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5D62" w14:textId="19EA51B9" w:rsidR="009368B2" w:rsidRPr="006A0A72" w:rsidRDefault="00FA0C91" w:rsidP="009368B2">
      <w:pPr>
        <w:spacing w:after="0" w:line="240" w:lineRule="auto"/>
        <w:jc w:val="both"/>
        <w:rPr>
          <w:rFonts w:ascii="Tinos" w:hAnsi="Tinos" w:cs="Tinos" w:hint="eastAsia"/>
          <w:b/>
          <w:sz w:val="16"/>
          <w:szCs w:val="20"/>
        </w:rPr>
      </w:pPr>
      <w:bookmarkStart w:id="0" w:name="_Hlk517794604"/>
      <w:bookmarkEnd w:id="0"/>
      <w:r w:rsidRPr="006A0A72">
        <w:rPr>
          <w:rFonts w:ascii="Tinos" w:hAnsi="Tinos" w:cs="Tinos"/>
          <w:b/>
          <w:noProof/>
          <w:color w:val="00CCFF"/>
          <w:sz w:val="16"/>
          <w:szCs w:val="20"/>
        </w:rPr>
        <mc:AlternateContent>
          <mc:Choice Requires="wps">
            <w:drawing>
              <wp:anchor distT="0" distB="0" distL="114300" distR="114300" simplePos="0" relativeHeight="251659264" behindDoc="1" locked="0" layoutInCell="1" allowOverlap="1" wp14:anchorId="4D4DE8F8" wp14:editId="338AB864">
                <wp:simplePos x="0" y="0"/>
                <wp:positionH relativeFrom="column">
                  <wp:posOffset>0</wp:posOffset>
                </wp:positionH>
                <wp:positionV relativeFrom="paragraph">
                  <wp:posOffset>-114300</wp:posOffset>
                </wp:positionV>
                <wp:extent cx="1800000" cy="252000"/>
                <wp:effectExtent l="0" t="0" r="10160" b="15240"/>
                <wp:wrapNone/>
                <wp:docPr id="1" name="Rectangle 1"/>
                <wp:cNvGraphicFramePr/>
                <a:graphic xmlns:a="http://schemas.openxmlformats.org/drawingml/2006/main">
                  <a:graphicData uri="http://schemas.microsoft.com/office/word/2010/wordprocessingShape">
                    <wps:wsp>
                      <wps:cNvSpPr/>
                      <wps:spPr>
                        <a:xfrm>
                          <a:off x="0" y="0"/>
                          <a:ext cx="1800000" cy="252000"/>
                        </a:xfrm>
                        <a:prstGeom prst="rect">
                          <a:avLst/>
                        </a:prstGeom>
                        <a:solidFill>
                          <a:srgbClr val="2C8C4A"/>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8798B85" w14:textId="77777777" w:rsidR="00FA0C91" w:rsidRPr="00150EEF" w:rsidRDefault="00FA0C91" w:rsidP="00FA0C91">
                            <w:pPr>
                              <w:ind w:left="-57"/>
                              <w:rPr>
                                <w:rFonts w:ascii="Tinos" w:hAnsi="Tinos" w:cs="Tinos" w:hint="eastAsia"/>
                                <w:b/>
                                <w:color w:val="000000" w:themeColor="text1"/>
                                <w:sz w:val="18"/>
                                <w:szCs w:val="18"/>
                                <w:lang w:val="en-ID"/>
                              </w:rPr>
                            </w:pPr>
                            <w:r>
                              <w:rPr>
                                <w:rFonts w:ascii="Tinos" w:hAnsi="Tinos" w:cs="Tinos"/>
                                <w:b/>
                                <w:color w:val="000000" w:themeColor="text1"/>
                                <w:sz w:val="18"/>
                                <w:szCs w:val="18"/>
                                <w:lang w:val="en-ID"/>
                              </w:rPr>
                              <w:t xml:space="preserve">              Conference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E8F8" id="Rectangle 1" o:spid="_x0000_s1026" style="position:absolute;left:0;text-align:left;margin-left:0;margin-top:-9pt;width:141.7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" fillcolor="#2c8c4a" strokecolor="#375623 [1609]" strokeweight="1pt">
                <v:textbox>
                  <w:txbxContent>
                    <w:p w14:paraId="68798B85" w14:textId="77777777" w:rsidR="00FA0C91" w:rsidRPr="00150EEF" w:rsidRDefault="00FA0C91" w:rsidP="00FA0C91">
                      <w:pPr>
                        <w:ind w:left="-57"/>
                        <w:rPr>
                          <w:rFonts w:ascii="Tinos" w:hAnsi="Tinos" w:cs="Tinos" w:hint="eastAsia"/>
                          <w:b/>
                          <w:color w:val="000000" w:themeColor="text1"/>
                          <w:sz w:val="18"/>
                          <w:szCs w:val="18"/>
                          <w:lang w:val="en-ID"/>
                        </w:rPr>
                      </w:pPr>
                      <w:r>
                        <w:rPr>
                          <w:rFonts w:ascii="Tinos" w:hAnsi="Tinos" w:cs="Tinos"/>
                          <w:b/>
                          <w:color w:val="000000" w:themeColor="text1"/>
                          <w:sz w:val="18"/>
                          <w:szCs w:val="18"/>
                          <w:lang w:val="en-ID"/>
                        </w:rPr>
                        <w:t xml:space="preserve">              Conference Paper</w:t>
                      </w:r>
                    </w:p>
                  </w:txbxContent>
                </v:textbox>
              </v:rect>
            </w:pict>
          </mc:Fallback>
        </mc:AlternateContent>
      </w:r>
    </w:p>
    <w:p w14:paraId="03515451" w14:textId="77777777" w:rsidR="009368B2" w:rsidRPr="006A0A72" w:rsidRDefault="009368B2" w:rsidP="009368B2">
      <w:pPr>
        <w:spacing w:after="0" w:line="240" w:lineRule="auto"/>
        <w:jc w:val="both"/>
        <w:rPr>
          <w:rFonts w:ascii="Tinos" w:hAnsi="Tinos" w:cs="Tinos" w:hint="eastAsia"/>
          <w:b/>
          <w:sz w:val="24"/>
          <w:szCs w:val="24"/>
        </w:rPr>
      </w:pPr>
    </w:p>
    <w:p w14:paraId="00C30BE2" w14:textId="5381B0FB" w:rsidR="008A7F5C" w:rsidRPr="006A0A72" w:rsidRDefault="000F51A4" w:rsidP="000A5A18">
      <w:pPr>
        <w:pStyle w:val="NoSpacing"/>
        <w:rPr>
          <w:rFonts w:ascii="Tinos" w:hAnsi="Tinos" w:cs="Tinos"/>
          <w:b/>
          <w:bCs/>
          <w:sz w:val="26"/>
          <w:szCs w:val="26"/>
        </w:rPr>
      </w:pPr>
      <w:r w:rsidRPr="006A0A72">
        <w:rPr>
          <w:rFonts w:ascii="Tinos" w:hAnsi="Tinos" w:cs="Tinos"/>
          <w:b/>
          <w:bCs/>
          <w:sz w:val="26"/>
          <w:szCs w:val="26"/>
        </w:rPr>
        <w:t>Empowering a Village Community Through Training on Healthy Lifestyle and Appropriate Medicine-Related Behaviour</w:t>
      </w:r>
    </w:p>
    <w:p w14:paraId="55AB9479" w14:textId="77777777" w:rsidR="008A7F5C" w:rsidRPr="006A0A72" w:rsidRDefault="008A7F5C" w:rsidP="000B7844">
      <w:pPr>
        <w:spacing w:after="0" w:line="240" w:lineRule="auto"/>
        <w:rPr>
          <w:rFonts w:ascii="Tinos" w:eastAsia="Times New Roman" w:hAnsi="Tinos" w:cs="Tinos"/>
          <w:sz w:val="24"/>
          <w:szCs w:val="24"/>
        </w:rPr>
      </w:pPr>
    </w:p>
    <w:p w14:paraId="326BC8B7" w14:textId="6839C3DA" w:rsidR="008A7F5C" w:rsidRPr="006A0A72" w:rsidRDefault="007D3CE2" w:rsidP="00D17EF1">
      <w:pPr>
        <w:pStyle w:val="NoSpacing"/>
        <w:jc w:val="both"/>
        <w:rPr>
          <w:rFonts w:ascii="Tinos" w:hAnsi="Tinos" w:cs="Tinos"/>
          <w:vertAlign w:val="superscript"/>
          <w:lang w:val="en-US"/>
        </w:rPr>
      </w:pPr>
      <w:r w:rsidRPr="006A0A72">
        <w:rPr>
          <w:rFonts w:ascii="Tinos" w:hAnsi="Tinos" w:cs="Tinos"/>
        </w:rPr>
        <w:t>Sylvi Irawati</w:t>
      </w:r>
      <w:r w:rsidRPr="006A0A72">
        <w:rPr>
          <w:rFonts w:ascii="Tinos" w:hAnsi="Tinos" w:cs="Tinos"/>
          <w:vertAlign w:val="superscript"/>
        </w:rPr>
        <w:t>1,2</w:t>
      </w:r>
      <w:r w:rsidRPr="006A0A72">
        <w:rPr>
          <w:rFonts w:ascii="Tinos" w:hAnsi="Tinos" w:cs="Tinos"/>
        </w:rPr>
        <w:t>, Aguslina Kirtishanti</w:t>
      </w:r>
      <w:r w:rsidRPr="006A0A72">
        <w:rPr>
          <w:rFonts w:ascii="Tinos" w:hAnsi="Tinos" w:cs="Tinos"/>
          <w:vertAlign w:val="superscript"/>
        </w:rPr>
        <w:t>1</w:t>
      </w:r>
      <w:r w:rsidRPr="006A0A72">
        <w:rPr>
          <w:rFonts w:ascii="Tinos" w:hAnsi="Tinos" w:cs="Tinos"/>
        </w:rPr>
        <w:t>*, Vendra Setiawan</w:t>
      </w:r>
      <w:r w:rsidRPr="006A0A72">
        <w:rPr>
          <w:rFonts w:ascii="Tinos" w:hAnsi="Tinos" w:cs="Tinos"/>
          <w:vertAlign w:val="superscript"/>
        </w:rPr>
        <w:t>3</w:t>
      </w:r>
      <w:r w:rsidRPr="006A0A72">
        <w:rPr>
          <w:rFonts w:ascii="Tinos" w:hAnsi="Tinos" w:cs="Tinos"/>
        </w:rPr>
        <w:t>, Astridani Risky Putranti</w:t>
      </w:r>
      <w:r w:rsidRPr="006A0A72">
        <w:rPr>
          <w:rFonts w:ascii="Tinos" w:hAnsi="Tinos" w:cs="Tinos"/>
          <w:vertAlign w:val="superscript"/>
        </w:rPr>
        <w:t>4</w:t>
      </w:r>
      <w:r w:rsidRPr="006A0A72">
        <w:rPr>
          <w:rFonts w:ascii="Tinos" w:hAnsi="Tinos" w:cs="Tinos"/>
        </w:rPr>
        <w:t>, Reine Risa Risthanti</w:t>
      </w:r>
      <w:r w:rsidRPr="006A0A72">
        <w:rPr>
          <w:rFonts w:ascii="Tinos" w:hAnsi="Tinos" w:cs="Tinos"/>
          <w:vertAlign w:val="superscript"/>
        </w:rPr>
        <w:t>4</w:t>
      </w:r>
      <w:r w:rsidRPr="006A0A72">
        <w:rPr>
          <w:rFonts w:ascii="Tinos" w:hAnsi="Tinos" w:cs="Tinos"/>
        </w:rPr>
        <w:t>, Finna Setiawan</w:t>
      </w:r>
      <w:r w:rsidRPr="006A0A72">
        <w:rPr>
          <w:rFonts w:ascii="Tinos" w:hAnsi="Tinos" w:cs="Tinos"/>
          <w:vertAlign w:val="superscript"/>
        </w:rPr>
        <w:t>5</w:t>
      </w:r>
      <w:r w:rsidRPr="006A0A72">
        <w:rPr>
          <w:rFonts w:ascii="Tinos" w:hAnsi="Tinos" w:cs="Tinos"/>
        </w:rPr>
        <w:t>, Nikmatul Ikhrom Ekajayani</w:t>
      </w:r>
      <w:r w:rsidRPr="006A0A72">
        <w:rPr>
          <w:rFonts w:ascii="Tinos" w:hAnsi="Tinos" w:cs="Tinos"/>
          <w:vertAlign w:val="superscript"/>
        </w:rPr>
        <w:t>5</w:t>
      </w:r>
    </w:p>
    <w:p w14:paraId="6BFFE2DA" w14:textId="77777777" w:rsidR="00AE3313" w:rsidRPr="006A0A72" w:rsidRDefault="00AE3313" w:rsidP="00D17EF1">
      <w:pPr>
        <w:pStyle w:val="NoSpacing"/>
        <w:jc w:val="both"/>
        <w:rPr>
          <w:rFonts w:ascii="Tinos" w:hAnsi="Tinos" w:cs="Tinos"/>
          <w:sz w:val="20"/>
          <w:szCs w:val="20"/>
        </w:rPr>
      </w:pPr>
    </w:p>
    <w:p w14:paraId="7B8D8794" w14:textId="779F1A9C" w:rsidR="007D3CE2" w:rsidRPr="006A0A72" w:rsidRDefault="007D3CE2" w:rsidP="007D3CE2">
      <w:pPr>
        <w:pStyle w:val="NoSpacing"/>
        <w:jc w:val="both"/>
        <w:rPr>
          <w:rFonts w:ascii="Tinos" w:hAnsi="Tinos" w:cs="Tinos"/>
          <w:sz w:val="20"/>
          <w:szCs w:val="20"/>
        </w:rPr>
      </w:pPr>
      <w:r w:rsidRPr="006A0A72">
        <w:rPr>
          <w:rFonts w:ascii="Tinos" w:hAnsi="Tinos" w:cs="Tinos"/>
          <w:sz w:val="20"/>
          <w:szCs w:val="20"/>
          <w:vertAlign w:val="superscript"/>
        </w:rPr>
        <w:t>1</w:t>
      </w:r>
      <w:r w:rsidRPr="006A0A72">
        <w:rPr>
          <w:rFonts w:ascii="Tinos" w:hAnsi="Tinos" w:cs="Tinos"/>
          <w:sz w:val="20"/>
          <w:szCs w:val="20"/>
        </w:rPr>
        <w:t>Department of Clinical and Community Pharmacy, Faculty of Pharmacy, University of Surabaya, Surabaya, East Java</w:t>
      </w:r>
      <w:r w:rsidRPr="006A0A72">
        <w:rPr>
          <w:rFonts w:ascii="Tinos" w:hAnsi="Tinos" w:cs="Tinos"/>
          <w:sz w:val="20"/>
          <w:szCs w:val="20"/>
          <w:lang w:val="en-US"/>
        </w:rPr>
        <w:t xml:space="preserve"> </w:t>
      </w:r>
      <w:r w:rsidRPr="006A0A72">
        <w:rPr>
          <w:rFonts w:ascii="Tinos" w:hAnsi="Tinos" w:cs="Tinos"/>
          <w:sz w:val="20"/>
          <w:szCs w:val="20"/>
        </w:rPr>
        <w:t>60293</w:t>
      </w:r>
      <w:r w:rsidRPr="006A0A72">
        <w:rPr>
          <w:rFonts w:ascii="Tinos" w:hAnsi="Tinos" w:cs="Tinos"/>
          <w:sz w:val="20"/>
          <w:szCs w:val="20"/>
          <w:lang w:val="en-US"/>
        </w:rPr>
        <w:t>,</w:t>
      </w:r>
      <w:r w:rsidRPr="006A0A72">
        <w:rPr>
          <w:rFonts w:ascii="Tinos" w:hAnsi="Tinos" w:cs="Tinos"/>
          <w:sz w:val="20"/>
          <w:szCs w:val="20"/>
        </w:rPr>
        <w:t xml:space="preserve"> Indonesia</w:t>
      </w:r>
    </w:p>
    <w:p w14:paraId="7F972DBA" w14:textId="3A01780B" w:rsidR="007D3CE2" w:rsidRPr="006A0A72" w:rsidRDefault="007D3CE2" w:rsidP="007D3CE2">
      <w:pPr>
        <w:pStyle w:val="NoSpacing"/>
        <w:jc w:val="both"/>
        <w:rPr>
          <w:rFonts w:ascii="Tinos" w:hAnsi="Tinos" w:cs="Tinos"/>
          <w:sz w:val="20"/>
          <w:szCs w:val="20"/>
        </w:rPr>
      </w:pPr>
      <w:r w:rsidRPr="006A0A72">
        <w:rPr>
          <w:rFonts w:ascii="Tinos" w:hAnsi="Tinos" w:cs="Tinos"/>
          <w:sz w:val="20"/>
          <w:szCs w:val="20"/>
          <w:vertAlign w:val="superscript"/>
        </w:rPr>
        <w:t>2</w:t>
      </w:r>
      <w:r w:rsidRPr="006A0A72">
        <w:rPr>
          <w:rFonts w:ascii="Tinos" w:hAnsi="Tinos" w:cs="Tinos"/>
          <w:sz w:val="20"/>
          <w:szCs w:val="20"/>
        </w:rPr>
        <w:t>Pusat Informasi Obat dan Layanan Kefarmasian (PIOLK), Faculty of Pharmacy, University of Surabaya, Surabaya, East Java</w:t>
      </w:r>
      <w:r w:rsidRPr="006A0A72">
        <w:rPr>
          <w:rFonts w:ascii="Tinos" w:hAnsi="Tinos" w:cs="Tinos"/>
          <w:sz w:val="20"/>
          <w:szCs w:val="20"/>
          <w:lang w:val="en-US"/>
        </w:rPr>
        <w:t xml:space="preserve"> </w:t>
      </w:r>
      <w:r w:rsidRPr="006A0A72">
        <w:rPr>
          <w:rFonts w:ascii="Tinos" w:hAnsi="Tinos" w:cs="Tinos"/>
          <w:sz w:val="20"/>
          <w:szCs w:val="20"/>
        </w:rPr>
        <w:t>60293</w:t>
      </w:r>
      <w:r w:rsidRPr="006A0A72">
        <w:rPr>
          <w:rFonts w:ascii="Tinos" w:hAnsi="Tinos" w:cs="Tinos"/>
          <w:sz w:val="20"/>
          <w:szCs w:val="20"/>
          <w:lang w:val="en-US"/>
        </w:rPr>
        <w:t>,</w:t>
      </w:r>
      <w:r w:rsidRPr="006A0A72">
        <w:rPr>
          <w:rFonts w:ascii="Tinos" w:hAnsi="Tinos" w:cs="Tinos"/>
          <w:sz w:val="20"/>
          <w:szCs w:val="20"/>
        </w:rPr>
        <w:t xml:space="preserve"> Indonesia</w:t>
      </w:r>
    </w:p>
    <w:p w14:paraId="65C2273D" w14:textId="0A132942" w:rsidR="007D3CE2" w:rsidRPr="006A0A72" w:rsidRDefault="007D3CE2" w:rsidP="007D3CE2">
      <w:pPr>
        <w:pStyle w:val="NoSpacing"/>
        <w:jc w:val="both"/>
        <w:rPr>
          <w:rFonts w:ascii="Tinos" w:hAnsi="Tinos" w:cs="Tinos"/>
          <w:sz w:val="20"/>
          <w:szCs w:val="20"/>
        </w:rPr>
      </w:pPr>
      <w:r w:rsidRPr="006A0A72">
        <w:rPr>
          <w:rFonts w:ascii="Tinos" w:hAnsi="Tinos" w:cs="Tinos"/>
          <w:sz w:val="20"/>
          <w:szCs w:val="20"/>
          <w:vertAlign w:val="superscript"/>
        </w:rPr>
        <w:t>3</w:t>
      </w:r>
      <w:r w:rsidRPr="006A0A72">
        <w:rPr>
          <w:rFonts w:ascii="Tinos" w:hAnsi="Tinos" w:cs="Tinos"/>
          <w:sz w:val="20"/>
          <w:szCs w:val="20"/>
        </w:rPr>
        <w:t>Department of Pharmaceutical Chemistry, Faculty of Pharmacy, University of Surabaya, Surabaya, East Java</w:t>
      </w:r>
      <w:r w:rsidRPr="006A0A72">
        <w:rPr>
          <w:rFonts w:ascii="Tinos" w:hAnsi="Tinos" w:cs="Tinos"/>
          <w:sz w:val="20"/>
          <w:szCs w:val="20"/>
          <w:lang w:val="en-US"/>
        </w:rPr>
        <w:t xml:space="preserve"> </w:t>
      </w:r>
      <w:r w:rsidRPr="006A0A72">
        <w:rPr>
          <w:rFonts w:ascii="Tinos" w:hAnsi="Tinos" w:cs="Tinos"/>
          <w:sz w:val="20"/>
          <w:szCs w:val="20"/>
        </w:rPr>
        <w:t>60293</w:t>
      </w:r>
      <w:r w:rsidRPr="006A0A72">
        <w:rPr>
          <w:rFonts w:ascii="Tinos" w:hAnsi="Tinos" w:cs="Tinos"/>
          <w:sz w:val="20"/>
          <w:szCs w:val="20"/>
          <w:lang w:val="en-US"/>
        </w:rPr>
        <w:t>,</w:t>
      </w:r>
      <w:r w:rsidRPr="006A0A72">
        <w:rPr>
          <w:rFonts w:ascii="Tinos" w:hAnsi="Tinos" w:cs="Tinos"/>
          <w:sz w:val="20"/>
          <w:szCs w:val="20"/>
        </w:rPr>
        <w:t xml:space="preserve"> Indonesia</w:t>
      </w:r>
    </w:p>
    <w:p w14:paraId="646833F0" w14:textId="58C3C634" w:rsidR="007D3CE2" w:rsidRPr="006A0A72" w:rsidRDefault="007D3CE2" w:rsidP="007D3CE2">
      <w:pPr>
        <w:pStyle w:val="NoSpacing"/>
        <w:jc w:val="both"/>
        <w:rPr>
          <w:rFonts w:ascii="Tinos" w:hAnsi="Tinos" w:cs="Tinos"/>
          <w:sz w:val="20"/>
          <w:szCs w:val="20"/>
        </w:rPr>
      </w:pPr>
      <w:r w:rsidRPr="006A0A72">
        <w:rPr>
          <w:rFonts w:ascii="Tinos" w:hAnsi="Tinos" w:cs="Tinos"/>
          <w:sz w:val="20"/>
          <w:szCs w:val="20"/>
          <w:vertAlign w:val="superscript"/>
        </w:rPr>
        <w:t>4</w:t>
      </w:r>
      <w:r w:rsidRPr="006A0A72">
        <w:rPr>
          <w:rFonts w:ascii="Tinos" w:hAnsi="Tinos" w:cs="Tinos"/>
          <w:sz w:val="20"/>
          <w:szCs w:val="20"/>
        </w:rPr>
        <w:t>Department of Pharmacy, Faculty of Pharmacy, University of Surabaya, Surabaya, East Java, 60293</w:t>
      </w:r>
      <w:r w:rsidRPr="006A0A72">
        <w:rPr>
          <w:rFonts w:ascii="Tinos" w:hAnsi="Tinos" w:cs="Tinos"/>
          <w:sz w:val="20"/>
          <w:szCs w:val="20"/>
          <w:lang w:val="en-US"/>
        </w:rPr>
        <w:t>,</w:t>
      </w:r>
      <w:r w:rsidRPr="006A0A72">
        <w:rPr>
          <w:rFonts w:ascii="Tinos" w:hAnsi="Tinos" w:cs="Tinos"/>
          <w:sz w:val="20"/>
          <w:szCs w:val="20"/>
        </w:rPr>
        <w:t xml:space="preserve"> Indonesia</w:t>
      </w:r>
    </w:p>
    <w:p w14:paraId="3BE7DE18" w14:textId="0D0A21EA" w:rsidR="007D3CE2" w:rsidRPr="006A0A72" w:rsidRDefault="007D3CE2" w:rsidP="007D3CE2">
      <w:pPr>
        <w:pStyle w:val="NoSpacing"/>
        <w:jc w:val="both"/>
        <w:rPr>
          <w:rFonts w:ascii="Tinos" w:hAnsi="Tinos" w:cs="Tinos"/>
          <w:sz w:val="20"/>
          <w:szCs w:val="20"/>
        </w:rPr>
      </w:pPr>
      <w:r w:rsidRPr="006A0A72">
        <w:rPr>
          <w:rFonts w:ascii="Tinos" w:hAnsi="Tinos" w:cs="Tinos"/>
          <w:sz w:val="20"/>
          <w:szCs w:val="20"/>
          <w:vertAlign w:val="superscript"/>
        </w:rPr>
        <w:t>5</w:t>
      </w:r>
      <w:r w:rsidRPr="006A0A72">
        <w:rPr>
          <w:rFonts w:ascii="Tinos" w:hAnsi="Tinos" w:cs="Tinos"/>
          <w:sz w:val="20"/>
          <w:szCs w:val="20"/>
        </w:rPr>
        <w:t>Department of Pharmaceutical Biology, Faculty of Pharmacy, University of Surabaya, Surabaya, East Java, 60293</w:t>
      </w:r>
      <w:r w:rsidRPr="006A0A72">
        <w:rPr>
          <w:rFonts w:ascii="Tinos" w:hAnsi="Tinos" w:cs="Tinos"/>
          <w:sz w:val="20"/>
          <w:szCs w:val="20"/>
          <w:lang w:val="en-US"/>
        </w:rPr>
        <w:t>,</w:t>
      </w:r>
      <w:r w:rsidRPr="006A0A72">
        <w:rPr>
          <w:rFonts w:ascii="Tinos" w:hAnsi="Tinos" w:cs="Tinos"/>
          <w:sz w:val="20"/>
          <w:szCs w:val="20"/>
        </w:rPr>
        <w:t xml:space="preserve"> Indonesia</w:t>
      </w:r>
    </w:p>
    <w:p w14:paraId="15D1EC10" w14:textId="77777777" w:rsidR="00932827" w:rsidRPr="006A0A72" w:rsidRDefault="00932827" w:rsidP="009368B2">
      <w:pPr>
        <w:spacing w:after="0" w:line="240" w:lineRule="auto"/>
        <w:rPr>
          <w:rFonts w:ascii="Tinos" w:eastAsia="Times New Roman" w:hAnsi="Tinos" w:cs="Tinos"/>
          <w:sz w:val="20"/>
          <w:szCs w:val="20"/>
        </w:rPr>
      </w:pPr>
    </w:p>
    <w:tbl>
      <w:tblPr>
        <w:tblStyle w:val="TableGrid"/>
        <w:tblW w:w="89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073"/>
      </w:tblGrid>
      <w:tr w:rsidR="003C5EFD" w:rsidRPr="006A0A72" w14:paraId="6D1E338B" w14:textId="77777777" w:rsidTr="006B5DA7">
        <w:tc>
          <w:tcPr>
            <w:tcW w:w="2835" w:type="dxa"/>
          </w:tcPr>
          <w:p w14:paraId="3159E40D" w14:textId="0A07AE9A" w:rsidR="003C5EFD" w:rsidRPr="006A0A72" w:rsidRDefault="003C5EFD" w:rsidP="007479F3">
            <w:pPr>
              <w:spacing w:after="0" w:line="240" w:lineRule="auto"/>
              <w:ind w:left="-105"/>
              <w:rPr>
                <w:rFonts w:ascii="Tinos" w:eastAsia="Times New Roman" w:hAnsi="Tinos" w:cs="Tinos"/>
                <w:i/>
                <w:sz w:val="18"/>
                <w:szCs w:val="20"/>
              </w:rPr>
            </w:pPr>
          </w:p>
          <w:p w14:paraId="7F263F14" w14:textId="7973FBDF" w:rsidR="003C5EFD" w:rsidRPr="006A0A72" w:rsidRDefault="00B332D2" w:rsidP="00B332D2">
            <w:pPr>
              <w:spacing w:after="0" w:line="240" w:lineRule="auto"/>
              <w:ind w:left="-105"/>
              <w:rPr>
                <w:rFonts w:ascii="Tinos" w:eastAsia="Times New Roman" w:hAnsi="Tinos" w:cs="Tinos"/>
                <w:i/>
                <w:sz w:val="18"/>
                <w:szCs w:val="20"/>
              </w:rPr>
            </w:pPr>
            <w:r w:rsidRPr="006A0A72">
              <w:rPr>
                <w:rFonts w:ascii="Tinos" w:eastAsia="Times New Roman" w:hAnsi="Tinos" w:cs="Tinos"/>
                <w:i/>
                <w:sz w:val="18"/>
                <w:szCs w:val="20"/>
              </w:rPr>
              <w:t>*Corresponding author:</w:t>
            </w:r>
          </w:p>
        </w:tc>
        <w:tc>
          <w:tcPr>
            <w:tcW w:w="6073" w:type="dxa"/>
            <w:vMerge w:val="restart"/>
          </w:tcPr>
          <w:p w14:paraId="794EDAE6" w14:textId="77777777" w:rsidR="003C5EFD" w:rsidRPr="006A0A72" w:rsidRDefault="003C5EFD" w:rsidP="009368B2">
            <w:pPr>
              <w:spacing w:after="0" w:line="240" w:lineRule="auto"/>
              <w:rPr>
                <w:rFonts w:ascii="Tinos" w:eastAsia="Times New Roman" w:hAnsi="Tinos" w:cs="Tinos"/>
                <w:sz w:val="16"/>
                <w:szCs w:val="20"/>
              </w:rPr>
            </w:pPr>
          </w:p>
          <w:p w14:paraId="6130947A" w14:textId="3751BFD2" w:rsidR="003C5EFD" w:rsidRPr="006A0A72" w:rsidRDefault="003C5EFD" w:rsidP="00D17EF1">
            <w:pPr>
              <w:pStyle w:val="NoSpacing"/>
              <w:jc w:val="both"/>
              <w:rPr>
                <w:rFonts w:ascii="Tinos" w:hAnsi="Tinos" w:cs="Tinos"/>
                <w:lang w:val="en-US"/>
              </w:rPr>
            </w:pPr>
            <w:r w:rsidRPr="006A0A72">
              <w:rPr>
                <w:rFonts w:ascii="Tinos" w:hAnsi="Tinos" w:cs="Tinos"/>
              </w:rPr>
              <w:t>ABSTR</w:t>
            </w:r>
            <w:r w:rsidR="00476FC3" w:rsidRPr="006A0A72">
              <w:rPr>
                <w:rFonts w:ascii="Tinos" w:hAnsi="Tinos" w:cs="Tinos"/>
              </w:rPr>
              <w:t>A</w:t>
            </w:r>
            <w:r w:rsidR="001E571A" w:rsidRPr="006A0A72">
              <w:rPr>
                <w:rFonts w:ascii="Tinos" w:hAnsi="Tinos" w:cs="Tinos"/>
                <w:lang w:val="en-US"/>
              </w:rPr>
              <w:t>CT</w:t>
            </w:r>
          </w:p>
          <w:p w14:paraId="1FBCEDF4" w14:textId="77777777" w:rsidR="003C5EFD" w:rsidRPr="006A0A72" w:rsidRDefault="003C5EFD" w:rsidP="00D17EF1">
            <w:pPr>
              <w:pStyle w:val="NoSpacing"/>
              <w:jc w:val="both"/>
              <w:rPr>
                <w:rFonts w:ascii="Tinos" w:hAnsi="Tinos" w:cs="Tinos"/>
              </w:rPr>
            </w:pPr>
          </w:p>
          <w:p w14:paraId="584E0F44" w14:textId="584B89FB" w:rsidR="007D3CE2" w:rsidRPr="006A0A72" w:rsidRDefault="007D3CE2" w:rsidP="00244395">
            <w:pPr>
              <w:pStyle w:val="NoSpacing"/>
              <w:jc w:val="both"/>
              <w:rPr>
                <w:rFonts w:ascii="Tinos" w:hAnsi="Tinos"/>
                <w:sz w:val="18"/>
                <w:szCs w:val="18"/>
              </w:rPr>
            </w:pPr>
            <w:bookmarkStart w:id="1" w:name="_Hlk38263436"/>
            <w:r w:rsidRPr="006A0A72">
              <w:rPr>
                <w:rFonts w:ascii="Tinos" w:hAnsi="Tinos"/>
                <w:iCs/>
                <w:sz w:val="18"/>
                <w:szCs w:val="18"/>
              </w:rPr>
              <w:t xml:space="preserve">Cultural identity may indirectly determine how a person within a particular cultural context takes action to prevent and treat a condition or a disease. Knowledge is one of predisposing factors that can influence both cultural identity and health behavior. Rural communities in Indonesia have their own cultural identity that may influence </w:t>
            </w:r>
            <w:r w:rsidR="00A3075A" w:rsidRPr="006A0A72">
              <w:rPr>
                <w:rFonts w:ascii="Tinos" w:hAnsi="Tinos"/>
                <w:iCs/>
                <w:sz w:val="18"/>
                <w:szCs w:val="18"/>
              </w:rPr>
              <w:t xml:space="preserve">the </w:t>
            </w:r>
            <w:r w:rsidRPr="006A0A72">
              <w:rPr>
                <w:rFonts w:ascii="Tinos" w:hAnsi="Tinos"/>
                <w:iCs/>
                <w:sz w:val="18"/>
                <w:szCs w:val="18"/>
              </w:rPr>
              <w:t>health-related behavior of the residents. The Village of Duyung is one of example of this case. The lifestyle and medicine-related behavior of the residents might be influenced by the nature of its collective or communal culture. Th</w:t>
            </w:r>
            <w:r w:rsidR="00A3075A" w:rsidRPr="006A0A72">
              <w:rPr>
                <w:rFonts w:ascii="Tinos" w:hAnsi="Tinos"/>
                <w:iCs/>
                <w:sz w:val="18"/>
                <w:szCs w:val="18"/>
              </w:rPr>
              <w:t>is report aims</w:t>
            </w:r>
            <w:r w:rsidRPr="006A0A72">
              <w:rPr>
                <w:rFonts w:ascii="Tinos" w:hAnsi="Tinos"/>
                <w:iCs/>
                <w:sz w:val="18"/>
                <w:szCs w:val="18"/>
              </w:rPr>
              <w:t xml:space="preserve"> to present the level of awareness o</w:t>
            </w:r>
            <w:r w:rsidR="00A3075A" w:rsidRPr="006A0A72">
              <w:rPr>
                <w:rFonts w:ascii="Tinos" w:hAnsi="Tinos"/>
                <w:iCs/>
                <w:sz w:val="18"/>
                <w:szCs w:val="18"/>
              </w:rPr>
              <w:t>f</w:t>
            </w:r>
            <w:r w:rsidRPr="006A0A72">
              <w:rPr>
                <w:rFonts w:ascii="Tinos" w:hAnsi="Tinos"/>
                <w:iCs/>
                <w:sz w:val="18"/>
                <w:szCs w:val="18"/>
              </w:rPr>
              <w:t xml:space="preserve"> the principles of healthy lifestyle and appropriate medicine-related behaviour in the Village of Duyung. A community empowerment program was designed and conducted in July and August 2023. </w:t>
            </w:r>
            <w:r w:rsidRPr="006A0A72">
              <w:rPr>
                <w:rFonts w:ascii="Tinos" w:hAnsi="Tinos"/>
                <w:sz w:val="18"/>
                <w:szCs w:val="18"/>
                <w:lang w:val="en-US"/>
              </w:rPr>
              <w:t>All 23 participants were women with age ranged from. 26 to 47 years. The proportion of participants who were unaware of the principles of healthy lifestyles and medicine-related behavior was as high as 78.3 and 87.0%, respectively</w:t>
            </w:r>
            <w:r w:rsidRPr="006A0A72">
              <w:rPr>
                <w:rFonts w:ascii="Tinos" w:hAnsi="Tinos"/>
                <w:sz w:val="18"/>
                <w:szCs w:val="18"/>
              </w:rPr>
              <w:t xml:space="preserve">. </w:t>
            </w:r>
            <w:r w:rsidRPr="006A0A72">
              <w:rPr>
                <w:rFonts w:ascii="Tinos" w:hAnsi="Tinos"/>
                <w:sz w:val="18"/>
                <w:szCs w:val="18"/>
                <w:lang w:val="en-US"/>
              </w:rPr>
              <w:t>There is a statistically significant difference in the final score of knowledge before and immediately after the training on the principles of healthy lifestyle and medicine-related behavior.</w:t>
            </w:r>
            <w:r w:rsidRPr="006A0A72">
              <w:rPr>
                <w:rFonts w:ascii="Tinos" w:hAnsi="Tinos"/>
                <w:sz w:val="18"/>
                <w:szCs w:val="18"/>
              </w:rPr>
              <w:t xml:space="preserve"> </w:t>
            </w:r>
            <w:r w:rsidRPr="006A0A72">
              <w:rPr>
                <w:rFonts w:ascii="Tinos" w:hAnsi="Tinos"/>
                <w:sz w:val="18"/>
                <w:szCs w:val="18"/>
                <w:lang w:val="en-US"/>
              </w:rPr>
              <w:t xml:space="preserve">The program demonstrated a significant change of </w:t>
            </w:r>
            <w:r w:rsidR="00A3075A" w:rsidRPr="006A0A72">
              <w:rPr>
                <w:rFonts w:ascii="Tinos" w:hAnsi="Tinos"/>
                <w:sz w:val="18"/>
                <w:szCs w:val="18"/>
                <w:lang w:val="en-US"/>
              </w:rPr>
              <w:t xml:space="preserve">the </w:t>
            </w:r>
            <w:r w:rsidRPr="006A0A72">
              <w:rPr>
                <w:rFonts w:ascii="Tinos" w:hAnsi="Tinos"/>
                <w:sz w:val="18"/>
                <w:szCs w:val="18"/>
                <w:lang w:val="en-US"/>
              </w:rPr>
              <w:t xml:space="preserve">awareness and knowledge of some participants in the Village of </w:t>
            </w:r>
            <w:proofErr w:type="spellStart"/>
            <w:r w:rsidRPr="006A0A72">
              <w:rPr>
                <w:rFonts w:ascii="Tinos" w:hAnsi="Tinos"/>
                <w:sz w:val="18"/>
                <w:szCs w:val="18"/>
                <w:lang w:val="en-US"/>
              </w:rPr>
              <w:t>Duyung</w:t>
            </w:r>
            <w:proofErr w:type="spellEnd"/>
            <w:r w:rsidRPr="006A0A72">
              <w:rPr>
                <w:rFonts w:ascii="Tinos" w:hAnsi="Tinos"/>
                <w:sz w:val="18"/>
                <w:szCs w:val="18"/>
                <w:lang w:val="en-US"/>
              </w:rPr>
              <w:t xml:space="preserve"> on healthy lifestyle and </w:t>
            </w:r>
            <w:r w:rsidR="00A3075A" w:rsidRPr="006A0A72">
              <w:rPr>
                <w:rFonts w:ascii="Tinos" w:hAnsi="Tinos"/>
                <w:sz w:val="18"/>
                <w:szCs w:val="18"/>
                <w:lang w:val="en-US"/>
              </w:rPr>
              <w:t xml:space="preserve">the </w:t>
            </w:r>
            <w:r w:rsidRPr="006A0A72">
              <w:rPr>
                <w:rFonts w:ascii="Tinos" w:hAnsi="Tinos"/>
                <w:sz w:val="18"/>
                <w:szCs w:val="18"/>
                <w:lang w:val="en-US"/>
              </w:rPr>
              <w:t xml:space="preserve">appropriateness of medicine-related </w:t>
            </w:r>
            <w:proofErr w:type="spellStart"/>
            <w:r w:rsidRPr="006A0A72">
              <w:rPr>
                <w:rFonts w:ascii="Tinos" w:hAnsi="Tinos"/>
                <w:sz w:val="18"/>
                <w:szCs w:val="18"/>
                <w:lang w:val="en-US"/>
              </w:rPr>
              <w:t>behaviour</w:t>
            </w:r>
            <w:proofErr w:type="spellEnd"/>
            <w:r w:rsidRPr="006A0A72">
              <w:rPr>
                <w:rFonts w:ascii="Tinos" w:hAnsi="Tinos"/>
                <w:sz w:val="18"/>
                <w:szCs w:val="18"/>
                <w:lang w:val="en-US"/>
              </w:rPr>
              <w:t>. The impact on how this method of education contributes to cultural identity and consistent health-related behavior over longer time needs further study.</w:t>
            </w:r>
          </w:p>
          <w:p w14:paraId="09438CB3" w14:textId="05FBDE16" w:rsidR="003C5EFD" w:rsidRPr="006A0A72" w:rsidRDefault="00C96C86" w:rsidP="00D44C90">
            <w:pPr>
              <w:pStyle w:val="NoSpacing"/>
              <w:jc w:val="both"/>
              <w:rPr>
                <w:rFonts w:ascii="Tinos" w:hAnsi="Tinos" w:cs="Tinos"/>
                <w:sz w:val="18"/>
              </w:rPr>
            </w:pPr>
            <w:r w:rsidRPr="006A0A72">
              <w:rPr>
                <w:rFonts w:ascii="Tinos" w:hAnsi="Tinos" w:cs="Tinos"/>
                <w:sz w:val="18"/>
              </w:rPr>
              <w:t xml:space="preserve"> </w:t>
            </w:r>
            <w:bookmarkEnd w:id="1"/>
          </w:p>
          <w:p w14:paraId="7F79577C" w14:textId="7588AD6D" w:rsidR="001E571A" w:rsidRPr="006A0A72" w:rsidRDefault="003C5EFD" w:rsidP="00A37784">
            <w:pPr>
              <w:pStyle w:val="NoSpacing"/>
              <w:jc w:val="both"/>
              <w:rPr>
                <w:rFonts w:ascii="Tinos" w:eastAsia="Times New Roman" w:hAnsi="Tinos" w:cs="Tinos"/>
                <w:i/>
                <w:sz w:val="16"/>
                <w:szCs w:val="20"/>
              </w:rPr>
            </w:pPr>
            <w:r w:rsidRPr="006A0A72">
              <w:rPr>
                <w:rFonts w:ascii="Tinos" w:hAnsi="Tinos" w:cs="Tinos"/>
                <w:i/>
                <w:sz w:val="18"/>
              </w:rPr>
              <w:t>K</w:t>
            </w:r>
            <w:proofErr w:type="spellStart"/>
            <w:r w:rsidR="001E571A" w:rsidRPr="006A0A72">
              <w:rPr>
                <w:rFonts w:ascii="Tinos" w:hAnsi="Tinos" w:cs="Tinos"/>
                <w:i/>
                <w:sz w:val="18"/>
                <w:lang w:val="en-US"/>
              </w:rPr>
              <w:t>eywords</w:t>
            </w:r>
            <w:proofErr w:type="spellEnd"/>
            <w:r w:rsidR="006F1226" w:rsidRPr="006A0A72">
              <w:rPr>
                <w:rFonts w:ascii="Tinos" w:hAnsi="Tinos" w:cs="Tinos"/>
                <w:i/>
                <w:sz w:val="18"/>
              </w:rPr>
              <w:t>:</w:t>
            </w:r>
            <w:r w:rsidR="007D3CE2" w:rsidRPr="006A0A72">
              <w:rPr>
                <w:rFonts w:ascii="Tinos" w:hAnsi="Tinos" w:cs="Tinos"/>
                <w:i/>
                <w:sz w:val="18"/>
                <w:lang w:val="en-US"/>
              </w:rPr>
              <w:t xml:space="preserve"> </w:t>
            </w:r>
            <w:r w:rsidR="007D3CE2" w:rsidRPr="006A0A72">
              <w:rPr>
                <w:rFonts w:ascii="Tinos" w:hAnsi="Tinos" w:cs="Tinos"/>
                <w:i/>
                <w:sz w:val="18"/>
              </w:rPr>
              <w:t>Cultural identity, healthy lifestyle, dagusibu, medicine, behaviour, training</w:t>
            </w:r>
          </w:p>
        </w:tc>
      </w:tr>
      <w:tr w:rsidR="003C5EFD" w:rsidRPr="006A0A72" w14:paraId="189B3148" w14:textId="77777777" w:rsidTr="006B5DA7">
        <w:tc>
          <w:tcPr>
            <w:tcW w:w="2835" w:type="dxa"/>
          </w:tcPr>
          <w:p w14:paraId="1302111B" w14:textId="30557D4C" w:rsidR="00163979" w:rsidRPr="006A0A72" w:rsidRDefault="003C5EFD" w:rsidP="007D3CE2">
            <w:pPr>
              <w:spacing w:after="0" w:line="240" w:lineRule="auto"/>
              <w:ind w:left="-105"/>
              <w:rPr>
                <w:rFonts w:ascii="Tinos" w:eastAsia="Times New Roman" w:hAnsi="Tinos" w:cs="Tinos"/>
                <w:sz w:val="18"/>
                <w:szCs w:val="20"/>
              </w:rPr>
            </w:pPr>
            <w:r w:rsidRPr="006A0A72">
              <w:rPr>
                <w:rFonts w:ascii="Tinos" w:eastAsia="Times New Roman" w:hAnsi="Tinos" w:cs="Tinos"/>
                <w:sz w:val="18"/>
                <w:szCs w:val="20"/>
              </w:rPr>
              <w:t>E-mail:</w:t>
            </w:r>
            <w:r w:rsidR="007D7436" w:rsidRPr="006A0A72">
              <w:rPr>
                <w:rFonts w:ascii="Tinos" w:eastAsia="Times New Roman" w:hAnsi="Tinos" w:cs="Tinos"/>
                <w:sz w:val="18"/>
                <w:szCs w:val="20"/>
              </w:rPr>
              <w:t xml:space="preserve"> </w:t>
            </w:r>
          </w:p>
          <w:p w14:paraId="0004C243" w14:textId="09F0A523" w:rsidR="007D3CE2" w:rsidRPr="006A0A72" w:rsidRDefault="007D3CE2" w:rsidP="00B7567A">
            <w:pPr>
              <w:spacing w:after="0" w:line="240" w:lineRule="auto"/>
              <w:ind w:left="-105"/>
              <w:rPr>
                <w:rFonts w:ascii="Tinos" w:eastAsia="Times New Roman" w:hAnsi="Tinos" w:cs="Tinos"/>
                <w:sz w:val="18"/>
                <w:szCs w:val="20"/>
              </w:rPr>
            </w:pPr>
            <w:r w:rsidRPr="006A0A72">
              <w:rPr>
                <w:rFonts w:ascii="Tinos" w:eastAsia="Times New Roman" w:hAnsi="Tinos" w:cs="Tinos"/>
                <w:sz w:val="18"/>
                <w:szCs w:val="20"/>
              </w:rPr>
              <w:t>aguslina@staff.ubaya.ac.id</w:t>
            </w:r>
          </w:p>
        </w:tc>
        <w:tc>
          <w:tcPr>
            <w:tcW w:w="6073" w:type="dxa"/>
            <w:vMerge/>
          </w:tcPr>
          <w:p w14:paraId="519D3F88" w14:textId="77777777" w:rsidR="003C5EFD" w:rsidRPr="006A0A72" w:rsidRDefault="003C5EFD" w:rsidP="009368B2">
            <w:pPr>
              <w:spacing w:after="0" w:line="240" w:lineRule="auto"/>
              <w:rPr>
                <w:rFonts w:ascii="Tinos" w:eastAsia="Times New Roman" w:hAnsi="Tinos" w:cs="Tinos"/>
                <w:sz w:val="16"/>
                <w:szCs w:val="20"/>
              </w:rPr>
            </w:pPr>
          </w:p>
        </w:tc>
      </w:tr>
    </w:tbl>
    <w:p w14:paraId="14BE5593" w14:textId="77777777" w:rsidR="00DE73E9" w:rsidRPr="006A0A72" w:rsidRDefault="00DE73E9" w:rsidP="00075D12">
      <w:pPr>
        <w:spacing w:after="0" w:line="240" w:lineRule="auto"/>
        <w:rPr>
          <w:rFonts w:ascii="Tinos" w:eastAsia="Times New Roman" w:hAnsi="Tinos" w:cs="Tinos"/>
          <w:sz w:val="20"/>
          <w:szCs w:val="20"/>
        </w:rPr>
      </w:pPr>
    </w:p>
    <w:p w14:paraId="64E5A7A4" w14:textId="77777777" w:rsidR="004969DE" w:rsidRPr="006A0A72" w:rsidRDefault="00E301E2" w:rsidP="006B48ED">
      <w:pPr>
        <w:spacing w:after="0" w:line="261" w:lineRule="exact"/>
        <w:jc w:val="both"/>
        <w:rPr>
          <w:rFonts w:ascii="Tinos" w:eastAsia="Times New Roman" w:hAnsi="Tinos" w:cs="Tinos"/>
          <w:sz w:val="24"/>
          <w:szCs w:val="24"/>
        </w:rPr>
      </w:pPr>
      <w:r w:rsidRPr="006A0A72">
        <w:rPr>
          <w:rFonts w:ascii="Tinos" w:hAnsi="Tinos" w:cs="Tinos"/>
          <w:noProof/>
          <w:color w:val="00CCFF"/>
        </w:rPr>
        <mc:AlternateContent>
          <mc:Choice Requires="wps">
            <w:drawing>
              <wp:anchor distT="0" distB="0" distL="114300" distR="114300" simplePos="0" relativeHeight="251649024" behindDoc="0" locked="0" layoutInCell="1" allowOverlap="1" wp14:anchorId="489BFD18" wp14:editId="23496094">
                <wp:simplePos x="0" y="0"/>
                <wp:positionH relativeFrom="margin">
                  <wp:posOffset>0</wp:posOffset>
                </wp:positionH>
                <wp:positionV relativeFrom="paragraph">
                  <wp:posOffset>17780</wp:posOffset>
                </wp:positionV>
                <wp:extent cx="5759450" cy="0"/>
                <wp:effectExtent l="0" t="0" r="31750" b="19050"/>
                <wp:wrapNone/>
                <wp:docPr id="17" name="Straight Connector 17"/>
                <wp:cNvGraphicFramePr/>
                <a:graphic xmlns:a="http://schemas.openxmlformats.org/drawingml/2006/main">
                  <a:graphicData uri="http://schemas.microsoft.com/office/word/2010/wordprocessingShape">
                    <wps:wsp>
                      <wps:cNvCnPr/>
                      <wps:spPr>
                        <a:xfrm flipV="1">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B44E0" id="Straight Connector 17"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" strokecolor="black [3213]" strokeweight=".5pt">
                <v:stroke joinstyle="miter"/>
                <w10:wrap anchorx="margin"/>
              </v:line>
            </w:pict>
          </mc:Fallback>
        </mc:AlternateContent>
      </w:r>
    </w:p>
    <w:p w14:paraId="595D241B" w14:textId="77777777" w:rsidR="0061125C" w:rsidRPr="006A0A72" w:rsidRDefault="0061125C" w:rsidP="006B48ED">
      <w:pPr>
        <w:spacing w:after="0" w:line="261" w:lineRule="exact"/>
        <w:jc w:val="both"/>
        <w:rPr>
          <w:rFonts w:ascii="Tinos" w:eastAsia="Times New Roman" w:hAnsi="Tinos" w:cs="Tinos"/>
          <w:b/>
          <w:sz w:val="21"/>
          <w:szCs w:val="21"/>
        </w:rPr>
        <w:sectPr w:rsidR="0061125C" w:rsidRPr="006A0A72" w:rsidSect="004C3879">
          <w:headerReference w:type="even" r:id="rId8"/>
          <w:headerReference w:type="default" r:id="rId9"/>
          <w:footerReference w:type="even" r:id="rId10"/>
          <w:footerReference w:type="default" r:id="rId11"/>
          <w:headerReference w:type="first" r:id="rId12"/>
          <w:footerReference w:type="first" r:id="rId13"/>
          <w:pgSz w:w="11907" w:h="16840" w:code="9"/>
          <w:pgMar w:top="1253" w:right="1412" w:bottom="1253" w:left="1412" w:header="794" w:footer="964" w:gutter="0"/>
          <w:pgNumType w:start="179"/>
          <w:cols w:space="720"/>
          <w:titlePg/>
          <w:docGrid w:linePitch="360"/>
        </w:sectPr>
      </w:pPr>
    </w:p>
    <w:p w14:paraId="1E721D77" w14:textId="77777777" w:rsidR="00985B6A" w:rsidRPr="006A0A72" w:rsidRDefault="00985B6A" w:rsidP="00985B6A">
      <w:pPr>
        <w:pStyle w:val="NoSpacing"/>
        <w:jc w:val="both"/>
        <w:rPr>
          <w:rFonts w:ascii="Tinos" w:eastAsia="Times New Roman" w:hAnsi="Tinos"/>
          <w:b/>
          <w:bCs/>
          <w:color w:val="000000" w:themeColor="text1"/>
          <w:szCs w:val="24"/>
        </w:rPr>
      </w:pPr>
      <w:r w:rsidRPr="006A0A72">
        <w:rPr>
          <w:rFonts w:ascii="Tinos" w:eastAsia="Times New Roman" w:hAnsi="Tinos"/>
          <w:b/>
          <w:bCs/>
          <w:color w:val="000000" w:themeColor="text1"/>
          <w:szCs w:val="24"/>
        </w:rPr>
        <w:t>Introduction</w:t>
      </w:r>
    </w:p>
    <w:p w14:paraId="277CDF65" w14:textId="20B8F7E5" w:rsidR="007D3CE2" w:rsidRPr="006A0A72" w:rsidRDefault="007D3CE2" w:rsidP="007D3CE2">
      <w:pPr>
        <w:pStyle w:val="NoSpacing"/>
        <w:ind w:firstLine="426"/>
        <w:jc w:val="both"/>
        <w:rPr>
          <w:rFonts w:ascii="Tinos" w:hAnsi="Tinos"/>
          <w:iCs/>
        </w:rPr>
      </w:pPr>
      <w:r w:rsidRPr="006A0A72">
        <w:rPr>
          <w:rFonts w:ascii="Tinos" w:hAnsi="Tinos"/>
          <w:iCs/>
        </w:rPr>
        <w:t xml:space="preserve">Cultural identity is an identity claimed by an individual as a member of a cultural group with shared characteristics. Cultural identity may indirectly influence health-related behaviour, including how a person within the culture acts to prevent and treat disease. This is because cultural identity can shape perspectives on the risk of disease, beliefs on behaviour considered normal, desires for self-presentation, functional meaning of the behaviour, and cultural values. </w:t>
      </w:r>
      <w:r w:rsidRPr="006A0A72">
        <w:rPr>
          <w:rFonts w:ascii="Tinos" w:hAnsi="Tinos"/>
          <w:iCs/>
        </w:rPr>
        <w:lastRenderedPageBreak/>
        <w:t xml:space="preserve">Besides cultural identity, a tendency to perform positive or negative health-related behaviours is also influenced by factors such as demographics, personality, knowledge, self-efficacy, and skills. These predisposing factors may also correlate with cultural identity itself. Therefore, there is an interplay among cultural identity, predisposing factors, and health-related behaviours (Unger, 2011). </w:t>
      </w:r>
    </w:p>
    <w:p w14:paraId="76CF08BD" w14:textId="03404923" w:rsidR="007D3CE2" w:rsidRPr="006A0A72" w:rsidRDefault="007D3CE2" w:rsidP="007D3CE2">
      <w:pPr>
        <w:pStyle w:val="NoSpacing"/>
        <w:ind w:firstLine="426"/>
        <w:jc w:val="both"/>
        <w:rPr>
          <w:rFonts w:ascii="Tinos" w:hAnsi="Tinos"/>
          <w:iCs/>
        </w:rPr>
      </w:pPr>
      <w:r w:rsidRPr="006A0A72">
        <w:rPr>
          <w:rFonts w:ascii="Tinos" w:hAnsi="Tinos"/>
          <w:iCs/>
        </w:rPr>
        <w:t xml:space="preserve">One example of how cultural identity may determine health-related behaviours is shown by the difference in </w:t>
      </w:r>
      <w:r w:rsidR="00A3075A" w:rsidRPr="006A0A72">
        <w:rPr>
          <w:rFonts w:ascii="Tinos" w:hAnsi="Tinos"/>
          <w:iCs/>
        </w:rPr>
        <w:t xml:space="preserve">the </w:t>
      </w:r>
      <w:r w:rsidRPr="006A0A72">
        <w:rPr>
          <w:rFonts w:ascii="Tinos" w:hAnsi="Tinos"/>
          <w:iCs/>
        </w:rPr>
        <w:t>medical decision-making process among cultural groups. In most Western countries where individualistic culture is more common, medical decision-making is perceived as a basic personal right. Healthcare professionals inform the patient o</w:t>
      </w:r>
      <w:r w:rsidR="00A3075A" w:rsidRPr="006A0A72">
        <w:rPr>
          <w:rFonts w:ascii="Tinos" w:hAnsi="Tinos"/>
          <w:iCs/>
        </w:rPr>
        <w:t>f</w:t>
      </w:r>
      <w:r w:rsidRPr="006A0A72">
        <w:rPr>
          <w:rFonts w:ascii="Tinos" w:hAnsi="Tinos"/>
          <w:iCs/>
        </w:rPr>
        <w:t xml:space="preserve"> their condition and the treatment options, and the patient finally decides which option they want to take. In contrast, in more communal culture</w:t>
      </w:r>
      <w:r w:rsidR="00A3075A" w:rsidRPr="006A0A72">
        <w:rPr>
          <w:rFonts w:ascii="Tinos" w:hAnsi="Tinos"/>
          <w:iCs/>
        </w:rPr>
        <w:t>s</w:t>
      </w:r>
      <w:r w:rsidRPr="006A0A72">
        <w:rPr>
          <w:rFonts w:ascii="Tinos" w:hAnsi="Tinos"/>
          <w:iCs/>
        </w:rPr>
        <w:t xml:space="preserve"> in many Latin American and Asian countries, including Indonesia, medical decision-making is viewed as a community or family activity. Neighbours or family members help the patient to decide the treatment option (Unger, 2011). </w:t>
      </w:r>
    </w:p>
    <w:p w14:paraId="05CA598D" w14:textId="2C1D3034" w:rsidR="007D3CE2" w:rsidRPr="006A0A72" w:rsidRDefault="007D3CE2" w:rsidP="007D3CE2">
      <w:pPr>
        <w:pStyle w:val="NoSpacing"/>
        <w:ind w:firstLine="426"/>
        <w:jc w:val="both"/>
        <w:rPr>
          <w:rFonts w:ascii="Tinos" w:hAnsi="Tinos"/>
        </w:rPr>
      </w:pPr>
      <w:r w:rsidRPr="006A0A72">
        <w:rPr>
          <w:rFonts w:ascii="Tinos" w:hAnsi="Tinos"/>
          <w:iCs/>
        </w:rPr>
        <w:t>Although it is common that rural or village residents have shown more collectivist or communal culture than urban or city residents, the culture identities can also vary across villages in the same region in Indonesia (Husein MR, 2021). As knowledge, self-efficacy, and skills are factors related to cultural identity and health-related behaviour (Unger, 2011), here we present a report on how an empowerment program influence a knowledge to modify health-related behaviours in a collectivist culture. This program is conducted in a targeted-group with similar characteristics and needs reside in a rural community in Indonesia, namely the Village of Duyung.</w:t>
      </w:r>
    </w:p>
    <w:p w14:paraId="3ADF5AA0" w14:textId="4E55D6C0" w:rsidR="007D3CE2" w:rsidRPr="006A0A72" w:rsidRDefault="007D3CE2" w:rsidP="007D3CE2">
      <w:pPr>
        <w:pStyle w:val="Content"/>
        <w:spacing w:line="240" w:lineRule="auto"/>
        <w:rPr>
          <w:rFonts w:ascii="Tinos" w:hAnsi="Tinos"/>
          <w:b w:val="0"/>
          <w:bCs w:val="0"/>
          <w:i w:val="0"/>
          <w:iCs/>
          <w:sz w:val="22"/>
          <w:szCs w:val="22"/>
        </w:rPr>
      </w:pPr>
      <w:r w:rsidRPr="006A0A72">
        <w:rPr>
          <w:rFonts w:ascii="Tinos" w:hAnsi="Tinos"/>
          <w:b w:val="0"/>
          <w:bCs w:val="0"/>
          <w:i w:val="0"/>
          <w:iCs/>
          <w:sz w:val="22"/>
          <w:szCs w:val="22"/>
        </w:rPr>
        <w:t xml:space="preserve">The Village of </w:t>
      </w:r>
      <w:proofErr w:type="spellStart"/>
      <w:r w:rsidRPr="006A0A72">
        <w:rPr>
          <w:rFonts w:ascii="Tinos" w:hAnsi="Tinos"/>
          <w:b w:val="0"/>
          <w:bCs w:val="0"/>
          <w:i w:val="0"/>
          <w:iCs/>
          <w:sz w:val="22"/>
          <w:szCs w:val="22"/>
        </w:rPr>
        <w:t>Duyung</w:t>
      </w:r>
      <w:proofErr w:type="spellEnd"/>
      <w:r w:rsidRPr="006A0A72">
        <w:rPr>
          <w:rFonts w:ascii="Tinos" w:hAnsi="Tinos"/>
          <w:b w:val="0"/>
          <w:bCs w:val="0"/>
          <w:i w:val="0"/>
          <w:iCs/>
          <w:sz w:val="22"/>
          <w:szCs w:val="22"/>
        </w:rPr>
        <w:t xml:space="preserve"> is located in the District of </w:t>
      </w:r>
      <w:proofErr w:type="spellStart"/>
      <w:r w:rsidRPr="006A0A72">
        <w:rPr>
          <w:rFonts w:ascii="Tinos" w:hAnsi="Tinos"/>
          <w:b w:val="0"/>
          <w:bCs w:val="0"/>
          <w:i w:val="0"/>
          <w:iCs/>
          <w:sz w:val="22"/>
          <w:szCs w:val="22"/>
        </w:rPr>
        <w:t>Trawas</w:t>
      </w:r>
      <w:proofErr w:type="spellEnd"/>
      <w:r w:rsidRPr="006A0A72">
        <w:rPr>
          <w:rFonts w:ascii="Tinos" w:hAnsi="Tinos"/>
          <w:b w:val="0"/>
          <w:bCs w:val="0"/>
          <w:i w:val="0"/>
          <w:iCs/>
          <w:sz w:val="22"/>
          <w:szCs w:val="22"/>
        </w:rPr>
        <w:t>, the Regency of Mojokerto, the Province of East Java. This village covers an area of 232.5 hectare</w:t>
      </w:r>
      <w:r w:rsidR="00A3075A" w:rsidRPr="006A0A72">
        <w:rPr>
          <w:rFonts w:ascii="Tinos" w:hAnsi="Tinos"/>
          <w:b w:val="0"/>
          <w:bCs w:val="0"/>
          <w:i w:val="0"/>
          <w:iCs/>
          <w:sz w:val="22"/>
          <w:szCs w:val="22"/>
        </w:rPr>
        <w:t>s</w:t>
      </w:r>
      <w:r w:rsidRPr="006A0A72">
        <w:rPr>
          <w:rFonts w:ascii="Tinos" w:hAnsi="Tinos"/>
          <w:b w:val="0"/>
          <w:bCs w:val="0"/>
          <w:i w:val="0"/>
          <w:iCs/>
          <w:sz w:val="22"/>
          <w:szCs w:val="22"/>
        </w:rPr>
        <w:t xml:space="preserve">. The number of residents in this area is 1526 persons, consists of 791 men and 735 women in 2023. The Village of </w:t>
      </w:r>
      <w:proofErr w:type="spellStart"/>
      <w:r w:rsidRPr="006A0A72">
        <w:rPr>
          <w:rFonts w:ascii="Tinos" w:hAnsi="Tinos"/>
          <w:b w:val="0"/>
          <w:bCs w:val="0"/>
          <w:i w:val="0"/>
          <w:iCs/>
          <w:sz w:val="22"/>
          <w:szCs w:val="22"/>
        </w:rPr>
        <w:t>Duyung</w:t>
      </w:r>
      <w:proofErr w:type="spellEnd"/>
      <w:r w:rsidRPr="006A0A72">
        <w:rPr>
          <w:rFonts w:ascii="Tinos" w:hAnsi="Tinos"/>
          <w:b w:val="0"/>
          <w:bCs w:val="0"/>
          <w:i w:val="0"/>
          <w:iCs/>
          <w:sz w:val="22"/>
          <w:szCs w:val="22"/>
        </w:rPr>
        <w:t xml:space="preserve"> encompasses 20 </w:t>
      </w:r>
      <w:proofErr w:type="spellStart"/>
      <w:r w:rsidRPr="006A0A72">
        <w:rPr>
          <w:rFonts w:ascii="Tinos" w:hAnsi="Tinos"/>
          <w:b w:val="0"/>
          <w:bCs w:val="0"/>
          <w:i w:val="0"/>
          <w:iCs/>
          <w:sz w:val="22"/>
          <w:szCs w:val="22"/>
        </w:rPr>
        <w:t>neighbourhoods</w:t>
      </w:r>
      <w:proofErr w:type="spellEnd"/>
      <w:r w:rsidRPr="006A0A72">
        <w:rPr>
          <w:rFonts w:ascii="Tinos" w:hAnsi="Tinos"/>
          <w:b w:val="0"/>
          <w:bCs w:val="0"/>
          <w:i w:val="0"/>
          <w:iCs/>
          <w:sz w:val="22"/>
          <w:szCs w:val="22"/>
        </w:rPr>
        <w:t xml:space="preserve"> that includes 503 </w:t>
      </w:r>
      <w:proofErr w:type="spellStart"/>
      <w:r w:rsidRPr="006A0A72">
        <w:rPr>
          <w:rFonts w:ascii="Tinos" w:hAnsi="Tinos"/>
          <w:b w:val="0"/>
          <w:bCs w:val="0"/>
          <w:i w:val="0"/>
          <w:iCs/>
          <w:sz w:val="22"/>
          <w:szCs w:val="22"/>
        </w:rPr>
        <w:t>neighbourhood</w:t>
      </w:r>
      <w:proofErr w:type="spellEnd"/>
      <w:r w:rsidRPr="006A0A72">
        <w:rPr>
          <w:rFonts w:ascii="Tinos" w:hAnsi="Tinos"/>
          <w:b w:val="0"/>
          <w:bCs w:val="0"/>
          <w:i w:val="0"/>
          <w:iCs/>
          <w:sz w:val="22"/>
          <w:szCs w:val="22"/>
        </w:rPr>
        <w:t xml:space="preserve"> heads in total (Desa </w:t>
      </w:r>
      <w:proofErr w:type="spellStart"/>
      <w:r w:rsidRPr="006A0A72">
        <w:rPr>
          <w:rFonts w:ascii="Tinos" w:hAnsi="Tinos"/>
          <w:b w:val="0"/>
          <w:bCs w:val="0"/>
          <w:i w:val="0"/>
          <w:iCs/>
          <w:sz w:val="22"/>
          <w:szCs w:val="22"/>
        </w:rPr>
        <w:t>Duyung</w:t>
      </w:r>
      <w:proofErr w:type="spellEnd"/>
      <w:r w:rsidRPr="006A0A72">
        <w:rPr>
          <w:rFonts w:ascii="Tinos" w:hAnsi="Tinos"/>
          <w:b w:val="0"/>
          <w:bCs w:val="0"/>
          <w:i w:val="0"/>
          <w:iCs/>
          <w:sz w:val="22"/>
          <w:szCs w:val="22"/>
        </w:rPr>
        <w:t xml:space="preserve">, 2003; </w:t>
      </w:r>
      <w:proofErr w:type="spellStart"/>
      <w:r w:rsidRPr="006A0A72">
        <w:rPr>
          <w:rFonts w:ascii="Tinos" w:hAnsi="Tinos"/>
          <w:b w:val="0"/>
          <w:bCs w:val="0"/>
          <w:i w:val="0"/>
          <w:iCs/>
          <w:sz w:val="22"/>
          <w:szCs w:val="22"/>
        </w:rPr>
        <w:t>Jupriyanto</w:t>
      </w:r>
      <w:proofErr w:type="spellEnd"/>
      <w:r w:rsidRPr="006A0A72">
        <w:rPr>
          <w:rFonts w:ascii="Tinos" w:hAnsi="Tinos"/>
          <w:b w:val="0"/>
          <w:bCs w:val="0"/>
          <w:i w:val="0"/>
          <w:iCs/>
          <w:sz w:val="22"/>
          <w:szCs w:val="22"/>
        </w:rPr>
        <w:t xml:space="preserve">, 2023). Based on qualitative analyses that was conducted in 2022, it has been known that this village has problems with health. There has been an increase of chronic diseases such as hypertension, diabetes, and renal disorders in the village. The chronic diseases occur in relatively young (under the age of 60 years) residents. Moreover, the nearest healthcare facility such as pharmacy or primary health center (PHC; termed as </w:t>
      </w:r>
      <w:proofErr w:type="spellStart"/>
      <w:r w:rsidRPr="006A0A72">
        <w:rPr>
          <w:rFonts w:ascii="Tinos" w:hAnsi="Tinos"/>
          <w:b w:val="0"/>
          <w:bCs w:val="0"/>
          <w:i w:val="0"/>
          <w:iCs/>
          <w:sz w:val="22"/>
          <w:szCs w:val="22"/>
        </w:rPr>
        <w:t>pusat</w:t>
      </w:r>
      <w:proofErr w:type="spellEnd"/>
      <w:r w:rsidRPr="006A0A72">
        <w:rPr>
          <w:rFonts w:ascii="Tinos" w:hAnsi="Tinos"/>
          <w:b w:val="0"/>
          <w:bCs w:val="0"/>
          <w:i w:val="0"/>
          <w:iCs/>
          <w:sz w:val="22"/>
          <w:szCs w:val="22"/>
        </w:rPr>
        <w:t xml:space="preserve"> </w:t>
      </w:r>
      <w:proofErr w:type="spellStart"/>
      <w:r w:rsidRPr="006A0A72">
        <w:rPr>
          <w:rFonts w:ascii="Tinos" w:hAnsi="Tinos"/>
          <w:b w:val="0"/>
          <w:bCs w:val="0"/>
          <w:i w:val="0"/>
          <w:iCs/>
          <w:sz w:val="22"/>
          <w:szCs w:val="22"/>
        </w:rPr>
        <w:t>kesehatan</w:t>
      </w:r>
      <w:proofErr w:type="spellEnd"/>
      <w:r w:rsidRPr="006A0A72">
        <w:rPr>
          <w:rFonts w:ascii="Tinos" w:hAnsi="Tinos"/>
          <w:b w:val="0"/>
          <w:bCs w:val="0"/>
          <w:i w:val="0"/>
          <w:iCs/>
          <w:sz w:val="22"/>
          <w:szCs w:val="22"/>
        </w:rPr>
        <w:t xml:space="preserve"> </w:t>
      </w:r>
      <w:proofErr w:type="spellStart"/>
      <w:r w:rsidRPr="006A0A72">
        <w:rPr>
          <w:rFonts w:ascii="Tinos" w:hAnsi="Tinos"/>
          <w:b w:val="0"/>
          <w:bCs w:val="0"/>
          <w:i w:val="0"/>
          <w:iCs/>
          <w:sz w:val="22"/>
          <w:szCs w:val="22"/>
        </w:rPr>
        <w:t>masyarakat</w:t>
      </w:r>
      <w:proofErr w:type="spellEnd"/>
      <w:r w:rsidRPr="006A0A72">
        <w:rPr>
          <w:rFonts w:ascii="Tinos" w:hAnsi="Tinos"/>
          <w:b w:val="0"/>
          <w:bCs w:val="0"/>
          <w:i w:val="0"/>
          <w:iCs/>
          <w:sz w:val="22"/>
          <w:szCs w:val="22"/>
        </w:rPr>
        <w:t xml:space="preserve"> or </w:t>
      </w:r>
      <w:proofErr w:type="spellStart"/>
      <w:r w:rsidRPr="006A0A72">
        <w:rPr>
          <w:rFonts w:ascii="Tinos" w:hAnsi="Tinos"/>
          <w:b w:val="0"/>
          <w:bCs w:val="0"/>
          <w:i w:val="0"/>
          <w:iCs/>
          <w:sz w:val="22"/>
          <w:szCs w:val="22"/>
        </w:rPr>
        <w:t>puskesmas</w:t>
      </w:r>
      <w:proofErr w:type="spellEnd"/>
      <w:r w:rsidRPr="006A0A72">
        <w:rPr>
          <w:rFonts w:ascii="Tinos" w:hAnsi="Tinos"/>
          <w:b w:val="0"/>
          <w:bCs w:val="0"/>
          <w:i w:val="0"/>
          <w:iCs/>
          <w:sz w:val="22"/>
          <w:szCs w:val="22"/>
        </w:rPr>
        <w:t xml:space="preserve"> in Indonesia) is located as far as three km from the village. Consequently, whenever a resident gets ill, this person will first seek for self-medication, not to the pharmacy, but to the grocery stores (termed as ‘</w:t>
      </w:r>
      <w:proofErr w:type="spellStart"/>
      <w:r w:rsidRPr="006A0A72">
        <w:rPr>
          <w:rFonts w:ascii="Tinos" w:hAnsi="Tinos"/>
          <w:b w:val="0"/>
          <w:bCs w:val="0"/>
          <w:i w:val="0"/>
          <w:iCs/>
          <w:sz w:val="22"/>
          <w:szCs w:val="22"/>
        </w:rPr>
        <w:t>toko</w:t>
      </w:r>
      <w:proofErr w:type="spellEnd"/>
      <w:r w:rsidRPr="006A0A72">
        <w:rPr>
          <w:rFonts w:ascii="Tinos" w:hAnsi="Tinos"/>
          <w:b w:val="0"/>
          <w:bCs w:val="0"/>
          <w:i w:val="0"/>
          <w:iCs/>
          <w:sz w:val="22"/>
          <w:szCs w:val="22"/>
        </w:rPr>
        <w:t xml:space="preserve"> </w:t>
      </w:r>
      <w:proofErr w:type="spellStart"/>
      <w:r w:rsidRPr="006A0A72">
        <w:rPr>
          <w:rFonts w:ascii="Tinos" w:hAnsi="Tinos"/>
          <w:b w:val="0"/>
          <w:bCs w:val="0"/>
          <w:i w:val="0"/>
          <w:iCs/>
          <w:sz w:val="22"/>
          <w:szCs w:val="22"/>
        </w:rPr>
        <w:t>kelontong</w:t>
      </w:r>
      <w:proofErr w:type="spellEnd"/>
      <w:r w:rsidRPr="006A0A72">
        <w:rPr>
          <w:rFonts w:ascii="Tinos" w:hAnsi="Tinos"/>
          <w:b w:val="0"/>
          <w:bCs w:val="0"/>
          <w:i w:val="0"/>
          <w:iCs/>
          <w:sz w:val="22"/>
          <w:szCs w:val="22"/>
        </w:rPr>
        <w:t>’ or ‘</w:t>
      </w:r>
      <w:proofErr w:type="spellStart"/>
      <w:r w:rsidRPr="006A0A72">
        <w:rPr>
          <w:rFonts w:ascii="Tinos" w:hAnsi="Tinos"/>
          <w:b w:val="0"/>
          <w:bCs w:val="0"/>
          <w:i w:val="0"/>
          <w:iCs/>
          <w:sz w:val="22"/>
          <w:szCs w:val="22"/>
        </w:rPr>
        <w:t>peracangan</w:t>
      </w:r>
      <w:proofErr w:type="spellEnd"/>
      <w:r w:rsidRPr="006A0A72">
        <w:rPr>
          <w:rFonts w:ascii="Tinos" w:hAnsi="Tinos"/>
          <w:b w:val="0"/>
          <w:bCs w:val="0"/>
          <w:i w:val="0"/>
          <w:iCs/>
          <w:sz w:val="22"/>
          <w:szCs w:val="22"/>
        </w:rPr>
        <w:t xml:space="preserve">’ in Indonesia) located closer in the village. The problem is the medicines provided by the stores have often been taken out from their primary packages and put together in a new package without labels. Therefore, the user of the medicines will have difficulties in knowing the actual name or active ingredients of the medicines, the benefit </w:t>
      </w:r>
      <w:r w:rsidR="00A3075A" w:rsidRPr="006A0A72">
        <w:rPr>
          <w:rFonts w:ascii="Tinos" w:hAnsi="Tinos"/>
          <w:b w:val="0"/>
          <w:bCs w:val="0"/>
          <w:i w:val="0"/>
          <w:iCs/>
          <w:sz w:val="22"/>
          <w:szCs w:val="22"/>
        </w:rPr>
        <w:t>of</w:t>
      </w:r>
      <w:r w:rsidRPr="006A0A72">
        <w:rPr>
          <w:rFonts w:ascii="Tinos" w:hAnsi="Tinos"/>
          <w:b w:val="0"/>
          <w:bCs w:val="0"/>
          <w:i w:val="0"/>
          <w:iCs/>
          <w:sz w:val="22"/>
          <w:szCs w:val="22"/>
        </w:rPr>
        <w:t xml:space="preserve"> using them, and the date when the medicines are expired or no longer usable. The residents of the village obtain drug information through word of mouth from their </w:t>
      </w:r>
      <w:proofErr w:type="spellStart"/>
      <w:r w:rsidRPr="006A0A72">
        <w:rPr>
          <w:rFonts w:ascii="Tinos" w:hAnsi="Tinos"/>
          <w:b w:val="0"/>
          <w:bCs w:val="0"/>
          <w:i w:val="0"/>
          <w:iCs/>
          <w:sz w:val="22"/>
          <w:szCs w:val="22"/>
        </w:rPr>
        <w:t>neighbours</w:t>
      </w:r>
      <w:proofErr w:type="spellEnd"/>
      <w:r w:rsidRPr="006A0A72">
        <w:rPr>
          <w:rFonts w:ascii="Tinos" w:hAnsi="Tinos"/>
          <w:b w:val="0"/>
          <w:bCs w:val="0"/>
          <w:i w:val="0"/>
          <w:iCs/>
          <w:sz w:val="22"/>
          <w:szCs w:val="22"/>
        </w:rPr>
        <w:t xml:space="preserve"> and they use this information to buy the medicines from the stores. This may lead to the use of inappropriate medication for their illness </w:t>
      </w:r>
      <w:sdt>
        <w:sdtPr>
          <w:rPr>
            <w:rFonts w:ascii="Tinos" w:hAnsi="Tinos"/>
            <w:b w:val="0"/>
            <w:bCs w:val="0"/>
            <w:i w:val="0"/>
            <w:iCs/>
            <w:sz w:val="22"/>
            <w:szCs w:val="22"/>
          </w:rPr>
          <w:id w:val="-1977594700"/>
          <w:citation/>
        </w:sdtPr>
        <w:sdtContent>
          <w:r w:rsidRPr="006A0A72">
            <w:rPr>
              <w:rFonts w:ascii="Tinos" w:hAnsi="Tinos"/>
              <w:b w:val="0"/>
              <w:bCs w:val="0"/>
              <w:i w:val="0"/>
              <w:iCs/>
              <w:sz w:val="22"/>
              <w:szCs w:val="22"/>
            </w:rPr>
            <w:fldChar w:fldCharType="begin"/>
          </w:r>
          <w:r w:rsidRPr="006A0A72">
            <w:rPr>
              <w:rFonts w:ascii="Tinos" w:hAnsi="Tinos"/>
              <w:b w:val="0"/>
              <w:bCs w:val="0"/>
              <w:i w:val="0"/>
              <w:iCs/>
              <w:sz w:val="22"/>
              <w:szCs w:val="22"/>
            </w:rPr>
            <w:instrText xml:space="preserve">CITATION Jup23 \l 1033 </w:instrText>
          </w:r>
          <w:r w:rsidRPr="006A0A72">
            <w:rPr>
              <w:rFonts w:ascii="Tinos" w:hAnsi="Tinos"/>
              <w:b w:val="0"/>
              <w:bCs w:val="0"/>
              <w:i w:val="0"/>
              <w:iCs/>
              <w:sz w:val="22"/>
              <w:szCs w:val="22"/>
            </w:rPr>
            <w:fldChar w:fldCharType="separate"/>
          </w:r>
          <w:r w:rsidRPr="006A0A72">
            <w:rPr>
              <w:rFonts w:ascii="Tinos" w:hAnsi="Tinos"/>
              <w:b w:val="0"/>
              <w:bCs w:val="0"/>
              <w:i w:val="0"/>
              <w:iCs/>
              <w:noProof/>
              <w:sz w:val="22"/>
              <w:szCs w:val="22"/>
            </w:rPr>
            <w:t>(Jupriyanto, 2023)</w:t>
          </w:r>
          <w:r w:rsidRPr="006A0A72">
            <w:rPr>
              <w:rFonts w:ascii="Tinos" w:hAnsi="Tinos"/>
              <w:b w:val="0"/>
              <w:bCs w:val="0"/>
              <w:i w:val="0"/>
              <w:iCs/>
              <w:sz w:val="22"/>
              <w:szCs w:val="22"/>
            </w:rPr>
            <w:fldChar w:fldCharType="end"/>
          </w:r>
        </w:sdtContent>
      </w:sdt>
      <w:r w:rsidRPr="006A0A72">
        <w:rPr>
          <w:rFonts w:ascii="Tinos" w:hAnsi="Tinos"/>
          <w:b w:val="0"/>
          <w:bCs w:val="0"/>
          <w:i w:val="0"/>
          <w:iCs/>
          <w:sz w:val="22"/>
          <w:szCs w:val="22"/>
        </w:rPr>
        <w:t xml:space="preserve">. </w:t>
      </w:r>
    </w:p>
    <w:p w14:paraId="47637E47" w14:textId="7F63C097" w:rsidR="007D3CE2" w:rsidRPr="006A0A72" w:rsidRDefault="007D3CE2" w:rsidP="007D3CE2">
      <w:pPr>
        <w:pStyle w:val="Content"/>
        <w:spacing w:line="240" w:lineRule="auto"/>
        <w:rPr>
          <w:rFonts w:ascii="Tinos" w:hAnsi="Tinos"/>
          <w:b w:val="0"/>
          <w:bCs w:val="0"/>
          <w:i w:val="0"/>
          <w:iCs/>
          <w:sz w:val="22"/>
          <w:szCs w:val="22"/>
        </w:rPr>
      </w:pPr>
      <w:r w:rsidRPr="006A0A72">
        <w:rPr>
          <w:rFonts w:ascii="Tinos" w:hAnsi="Tinos"/>
          <w:b w:val="0"/>
          <w:bCs w:val="0"/>
          <w:i w:val="0"/>
          <w:iCs/>
          <w:sz w:val="22"/>
          <w:szCs w:val="22"/>
        </w:rPr>
        <w:t xml:space="preserve">According to the health-related problems explained, a training program is designed to increase the knowledge of the Village of </w:t>
      </w:r>
      <w:proofErr w:type="spellStart"/>
      <w:r w:rsidRPr="006A0A72">
        <w:rPr>
          <w:rFonts w:ascii="Tinos" w:hAnsi="Tinos"/>
          <w:b w:val="0"/>
          <w:bCs w:val="0"/>
          <w:i w:val="0"/>
          <w:iCs/>
          <w:sz w:val="22"/>
          <w:szCs w:val="22"/>
        </w:rPr>
        <w:t>Duyung</w:t>
      </w:r>
      <w:proofErr w:type="spellEnd"/>
      <w:r w:rsidRPr="006A0A72">
        <w:rPr>
          <w:rFonts w:ascii="Tinos" w:hAnsi="Tinos"/>
          <w:b w:val="0"/>
          <w:bCs w:val="0"/>
          <w:i w:val="0"/>
          <w:iCs/>
          <w:sz w:val="22"/>
          <w:szCs w:val="22"/>
        </w:rPr>
        <w:t xml:space="preserve"> residents on how to conduct a healthy lifestyle and to appropriately obtain, use, store, and discard medicines. Th</w:t>
      </w:r>
      <w:r w:rsidR="00A3075A" w:rsidRPr="006A0A72">
        <w:rPr>
          <w:rFonts w:ascii="Tinos" w:hAnsi="Tinos"/>
          <w:b w:val="0"/>
          <w:bCs w:val="0"/>
          <w:i w:val="0"/>
          <w:iCs/>
          <w:sz w:val="22"/>
          <w:szCs w:val="22"/>
        </w:rPr>
        <w:t>is report aims</w:t>
      </w:r>
      <w:r w:rsidRPr="006A0A72">
        <w:rPr>
          <w:rFonts w:ascii="Tinos" w:hAnsi="Tinos"/>
          <w:b w:val="0"/>
          <w:bCs w:val="0"/>
          <w:i w:val="0"/>
          <w:iCs/>
          <w:sz w:val="22"/>
          <w:szCs w:val="22"/>
        </w:rPr>
        <w:t xml:space="preserve"> to present the level of awareness o</w:t>
      </w:r>
      <w:r w:rsidR="00A3075A" w:rsidRPr="006A0A72">
        <w:rPr>
          <w:rFonts w:ascii="Tinos" w:hAnsi="Tinos"/>
          <w:b w:val="0"/>
          <w:bCs w:val="0"/>
          <w:i w:val="0"/>
          <w:iCs/>
          <w:sz w:val="22"/>
          <w:szCs w:val="22"/>
        </w:rPr>
        <w:t>f</w:t>
      </w:r>
      <w:r w:rsidRPr="006A0A72">
        <w:rPr>
          <w:rFonts w:ascii="Tinos" w:hAnsi="Tinos"/>
          <w:b w:val="0"/>
          <w:bCs w:val="0"/>
          <w:i w:val="0"/>
          <w:iCs/>
          <w:sz w:val="22"/>
          <w:szCs w:val="22"/>
        </w:rPr>
        <w:t xml:space="preserve"> the principles of </w:t>
      </w:r>
      <w:r w:rsidR="00A3075A" w:rsidRPr="006A0A72">
        <w:rPr>
          <w:rFonts w:ascii="Tinos" w:hAnsi="Tinos"/>
          <w:b w:val="0"/>
          <w:bCs w:val="0"/>
          <w:i w:val="0"/>
          <w:iCs/>
          <w:sz w:val="22"/>
          <w:szCs w:val="22"/>
        </w:rPr>
        <w:t xml:space="preserve">a </w:t>
      </w:r>
      <w:r w:rsidRPr="006A0A72">
        <w:rPr>
          <w:rFonts w:ascii="Tinos" w:hAnsi="Tinos"/>
          <w:b w:val="0"/>
          <w:bCs w:val="0"/>
          <w:i w:val="0"/>
          <w:iCs/>
          <w:sz w:val="22"/>
          <w:szCs w:val="22"/>
        </w:rPr>
        <w:t xml:space="preserve">healthy lifestyle and appropriate medicine-related </w:t>
      </w:r>
      <w:proofErr w:type="spellStart"/>
      <w:r w:rsidRPr="006A0A72">
        <w:rPr>
          <w:rFonts w:ascii="Tinos" w:hAnsi="Tinos"/>
          <w:b w:val="0"/>
          <w:bCs w:val="0"/>
          <w:i w:val="0"/>
          <w:iCs/>
          <w:sz w:val="22"/>
          <w:szCs w:val="22"/>
        </w:rPr>
        <w:t>behaviour</w:t>
      </w:r>
      <w:proofErr w:type="spellEnd"/>
      <w:r w:rsidRPr="006A0A72">
        <w:rPr>
          <w:rFonts w:ascii="Tinos" w:hAnsi="Tinos"/>
          <w:b w:val="0"/>
          <w:bCs w:val="0"/>
          <w:i w:val="0"/>
          <w:iCs/>
          <w:sz w:val="22"/>
          <w:szCs w:val="22"/>
        </w:rPr>
        <w:t xml:space="preserve"> and to measure the change in percentages of the knowledge on both issues.</w:t>
      </w:r>
    </w:p>
    <w:p w14:paraId="24A6DE7E" w14:textId="77777777" w:rsidR="00300E22" w:rsidRPr="006A0A72" w:rsidRDefault="00300E22" w:rsidP="00985B6A">
      <w:pPr>
        <w:pStyle w:val="NoSpacing"/>
        <w:jc w:val="both"/>
        <w:rPr>
          <w:rFonts w:ascii="Tinos" w:eastAsia="Times New Roman" w:hAnsi="Tinos"/>
          <w:b/>
          <w:bCs/>
          <w:color w:val="000000" w:themeColor="text1"/>
        </w:rPr>
      </w:pPr>
    </w:p>
    <w:p w14:paraId="5B761481" w14:textId="70977703" w:rsidR="00985B6A" w:rsidRPr="006A0A72" w:rsidRDefault="00985B6A" w:rsidP="00985B6A">
      <w:pPr>
        <w:pStyle w:val="NoSpacing"/>
        <w:jc w:val="both"/>
        <w:rPr>
          <w:rFonts w:ascii="Tinos" w:eastAsia="Times New Roman" w:hAnsi="Tinos"/>
          <w:b/>
          <w:bCs/>
          <w:color w:val="000000" w:themeColor="text1"/>
          <w:lang w:val="en-US"/>
        </w:rPr>
      </w:pPr>
      <w:r w:rsidRPr="006A0A72">
        <w:rPr>
          <w:rFonts w:ascii="Tinos" w:eastAsia="Times New Roman" w:hAnsi="Tinos"/>
          <w:b/>
          <w:bCs/>
          <w:color w:val="000000" w:themeColor="text1"/>
        </w:rPr>
        <w:t>Material and Methods</w:t>
      </w:r>
    </w:p>
    <w:p w14:paraId="4538CD40" w14:textId="24992A81" w:rsidR="007D3CE2" w:rsidRPr="006A0A72" w:rsidRDefault="007D3CE2" w:rsidP="007D3CE2">
      <w:pPr>
        <w:pStyle w:val="NoSpacing"/>
        <w:ind w:firstLine="426"/>
        <w:jc w:val="both"/>
        <w:rPr>
          <w:rFonts w:ascii="Tinos" w:hAnsi="Tinos"/>
          <w:iCs/>
        </w:rPr>
      </w:pPr>
      <w:r w:rsidRPr="006A0A72">
        <w:rPr>
          <w:rFonts w:ascii="Tinos" w:hAnsi="Tinos"/>
          <w:iCs/>
        </w:rPr>
        <w:t>A community empowerment program was designed with an aim to empowering the residents of the Village of Duyung to understand and to apply the principles of healthy lifestyle and the appropriate medicine-related behaviour in everyday life. The target of the program w</w:t>
      </w:r>
      <w:r w:rsidR="00A3075A" w:rsidRPr="006A0A72">
        <w:rPr>
          <w:rFonts w:ascii="Tinos" w:hAnsi="Tinos"/>
          <w:iCs/>
        </w:rPr>
        <w:t>as</w:t>
      </w:r>
      <w:r w:rsidRPr="006A0A72">
        <w:rPr>
          <w:rFonts w:ascii="Tinos" w:hAnsi="Tinos"/>
          <w:iCs/>
        </w:rPr>
        <w:t xml:space="preserve"> women involved in the program of family welfare empowerment (Pemberdayaan Kesejahteraan Keluarga, PKK). The programme consisted of two training activities: 1) training on the principles of healthy </w:t>
      </w:r>
      <w:r w:rsidRPr="006A0A72">
        <w:rPr>
          <w:rFonts w:ascii="Tinos" w:hAnsi="Tinos"/>
          <w:iCs/>
        </w:rPr>
        <w:lastRenderedPageBreak/>
        <w:t>life style (Perilaku Hidup Bersih Sehat, PHBS) and 2) training on the appropriate medicine-related behaviour (Dagusibu). In both trainings, the trainers used a mixture of language, national and local language (Java language) were spoken alternately.</w:t>
      </w:r>
    </w:p>
    <w:p w14:paraId="1BC6D5D9" w14:textId="77777777" w:rsidR="007D3CE2" w:rsidRPr="006A0A72" w:rsidRDefault="007D3CE2" w:rsidP="007D3CE2">
      <w:pPr>
        <w:pStyle w:val="NoSpacing"/>
        <w:jc w:val="both"/>
        <w:rPr>
          <w:rFonts w:ascii="Tinos" w:hAnsi="Tinos"/>
          <w:iCs/>
        </w:rPr>
      </w:pPr>
    </w:p>
    <w:p w14:paraId="2C141761" w14:textId="57C55C32" w:rsidR="007D3CE2" w:rsidRPr="006A0A72" w:rsidRDefault="007D3CE2" w:rsidP="007D3CE2">
      <w:pPr>
        <w:pStyle w:val="NoSpacing"/>
        <w:jc w:val="both"/>
        <w:rPr>
          <w:rFonts w:ascii="Tinos" w:hAnsi="Tinos"/>
          <w:b/>
          <w:bCs/>
          <w:i/>
          <w:lang w:val="en-ID"/>
        </w:rPr>
      </w:pPr>
      <w:r w:rsidRPr="006A0A72">
        <w:rPr>
          <w:rFonts w:ascii="Tinos" w:hAnsi="Tinos"/>
          <w:b/>
          <w:bCs/>
          <w:i/>
        </w:rPr>
        <w:t xml:space="preserve">The structure of training on </w:t>
      </w:r>
      <w:r w:rsidRPr="006A0A72">
        <w:rPr>
          <w:rFonts w:ascii="Tinos" w:hAnsi="Tinos"/>
          <w:b/>
          <w:bCs/>
          <w:i/>
          <w:lang w:val="en-ID"/>
        </w:rPr>
        <w:t>‘</w:t>
      </w:r>
      <w:r w:rsidRPr="006A0A72">
        <w:rPr>
          <w:rFonts w:ascii="Tinos" w:hAnsi="Tinos"/>
          <w:b/>
          <w:bCs/>
          <w:i/>
        </w:rPr>
        <w:t>PHBS</w:t>
      </w:r>
      <w:r w:rsidRPr="006A0A72">
        <w:rPr>
          <w:rFonts w:ascii="Tinos" w:hAnsi="Tinos"/>
          <w:b/>
          <w:bCs/>
          <w:i/>
          <w:lang w:val="en-ID"/>
        </w:rPr>
        <w:t>’</w:t>
      </w:r>
    </w:p>
    <w:p w14:paraId="146177D7" w14:textId="5BE74C6E" w:rsidR="007D3CE2" w:rsidRPr="006A0A72" w:rsidRDefault="007D3CE2" w:rsidP="007D3CE2">
      <w:pPr>
        <w:pStyle w:val="NoSpacing"/>
        <w:ind w:firstLine="426"/>
        <w:jc w:val="both"/>
        <w:rPr>
          <w:rFonts w:ascii="Tinos" w:hAnsi="Tinos"/>
          <w:iCs/>
        </w:rPr>
      </w:pPr>
      <w:r w:rsidRPr="006A0A72">
        <w:rPr>
          <w:rFonts w:ascii="Tinos" w:hAnsi="Tinos"/>
          <w:iCs/>
        </w:rPr>
        <w:t>At first, to gather the level of awareness of PHBS, a questionnaire was administered to the participants. The present knowledge o</w:t>
      </w:r>
      <w:r w:rsidR="00A3075A" w:rsidRPr="006A0A72">
        <w:rPr>
          <w:rFonts w:ascii="Tinos" w:hAnsi="Tinos"/>
          <w:iCs/>
        </w:rPr>
        <w:t>f</w:t>
      </w:r>
      <w:r w:rsidRPr="006A0A72">
        <w:rPr>
          <w:rFonts w:ascii="Tinos" w:hAnsi="Tinos"/>
          <w:iCs/>
        </w:rPr>
        <w:t xml:space="preserve"> PHBS was also assessed using a set of pre-test questions. The educational material of PHBS consisted of 10 indicators of clean and healthy behaviours (Appendix 1). One pharmacist then delivered the material using an interactive talk. After the talk, another pharmacist gave a training on how to make an antiseptic soap as a product that can be used to start practicing one of PHBS steps. To assess participants’ knowledge on PHBS after the training, we also administered a post-test containing the same questions with the pre-test.</w:t>
      </w:r>
    </w:p>
    <w:p w14:paraId="42918C22" w14:textId="77777777" w:rsidR="007D3CE2" w:rsidRPr="006A0A72" w:rsidRDefault="007D3CE2" w:rsidP="007D3CE2">
      <w:pPr>
        <w:pStyle w:val="NoSpacing"/>
        <w:jc w:val="both"/>
        <w:rPr>
          <w:rFonts w:ascii="Tinos" w:hAnsi="Tinos"/>
          <w:iCs/>
        </w:rPr>
      </w:pPr>
    </w:p>
    <w:p w14:paraId="209FC4FB" w14:textId="2C548C27" w:rsidR="007D3CE2" w:rsidRPr="006A0A72" w:rsidRDefault="007D3CE2" w:rsidP="007D3CE2">
      <w:pPr>
        <w:pStyle w:val="NoSpacing"/>
        <w:jc w:val="both"/>
        <w:rPr>
          <w:rFonts w:ascii="Tinos" w:hAnsi="Tinos"/>
          <w:i/>
        </w:rPr>
      </w:pPr>
      <w:r w:rsidRPr="006A0A72">
        <w:rPr>
          <w:rFonts w:ascii="Tinos" w:hAnsi="Tinos"/>
          <w:i/>
        </w:rPr>
        <w:t>Training on the appropriate medicine-related behaviour (Dagusibu)</w:t>
      </w:r>
    </w:p>
    <w:p w14:paraId="570652BC" w14:textId="706A3FB8" w:rsidR="007D3CE2" w:rsidRPr="006A0A72" w:rsidRDefault="007D3CE2" w:rsidP="007D3CE2">
      <w:pPr>
        <w:pStyle w:val="NoSpacing"/>
        <w:ind w:firstLine="426"/>
        <w:jc w:val="both"/>
        <w:rPr>
          <w:rFonts w:ascii="Tinos" w:eastAsia="Times" w:hAnsi="Tinos"/>
          <w:iCs/>
          <w:lang w:val="en-ID"/>
        </w:rPr>
      </w:pPr>
      <w:proofErr w:type="spellStart"/>
      <w:r w:rsidRPr="006A0A72">
        <w:rPr>
          <w:rFonts w:ascii="Tinos" w:eastAsia="Times" w:hAnsi="Tinos"/>
          <w:iCs/>
          <w:lang w:val="en-ID"/>
        </w:rPr>
        <w:t>Dagusibu</w:t>
      </w:r>
      <w:proofErr w:type="spellEnd"/>
      <w:r w:rsidRPr="006A0A72">
        <w:rPr>
          <w:rFonts w:ascii="Tinos" w:eastAsia="Times" w:hAnsi="Tinos"/>
          <w:iCs/>
          <w:lang w:val="en-ID"/>
        </w:rPr>
        <w:t>’, in Indonesia, stands for ‘</w:t>
      </w:r>
      <w:proofErr w:type="spellStart"/>
      <w:r w:rsidRPr="006A0A72">
        <w:rPr>
          <w:rFonts w:ascii="Tinos" w:eastAsia="Times" w:hAnsi="Tinos"/>
          <w:iCs/>
          <w:lang w:val="en-ID"/>
        </w:rPr>
        <w:t>Dapatkan</w:t>
      </w:r>
      <w:proofErr w:type="spellEnd"/>
      <w:r w:rsidRPr="006A0A72">
        <w:rPr>
          <w:rFonts w:ascii="Tinos" w:eastAsia="Times" w:hAnsi="Tinos"/>
          <w:iCs/>
          <w:lang w:val="en-ID"/>
        </w:rPr>
        <w:t xml:space="preserve">, </w:t>
      </w:r>
      <w:proofErr w:type="spellStart"/>
      <w:r w:rsidRPr="006A0A72">
        <w:rPr>
          <w:rFonts w:ascii="Tinos" w:eastAsia="Times" w:hAnsi="Tinos"/>
          <w:iCs/>
          <w:lang w:val="en-ID"/>
        </w:rPr>
        <w:t>Gunakan</w:t>
      </w:r>
      <w:proofErr w:type="spellEnd"/>
      <w:r w:rsidRPr="006A0A72">
        <w:rPr>
          <w:rFonts w:ascii="Tinos" w:eastAsia="Times" w:hAnsi="Tinos"/>
          <w:iCs/>
          <w:lang w:val="en-ID"/>
        </w:rPr>
        <w:t xml:space="preserve">, </w:t>
      </w:r>
      <w:proofErr w:type="spellStart"/>
      <w:r w:rsidRPr="006A0A72">
        <w:rPr>
          <w:rFonts w:ascii="Tinos" w:eastAsia="Times" w:hAnsi="Tinos"/>
          <w:iCs/>
          <w:lang w:val="en-ID"/>
        </w:rPr>
        <w:t>Simpan</w:t>
      </w:r>
      <w:proofErr w:type="spellEnd"/>
      <w:r w:rsidRPr="006A0A72">
        <w:rPr>
          <w:rFonts w:ascii="Tinos" w:eastAsia="Times" w:hAnsi="Tinos"/>
          <w:iCs/>
          <w:lang w:val="en-ID"/>
        </w:rPr>
        <w:t xml:space="preserve">, dan Buang </w:t>
      </w:r>
      <w:proofErr w:type="spellStart"/>
      <w:r w:rsidRPr="006A0A72">
        <w:rPr>
          <w:rFonts w:ascii="Tinos" w:eastAsia="Times" w:hAnsi="Tinos"/>
          <w:iCs/>
          <w:lang w:val="en-ID"/>
        </w:rPr>
        <w:t>obat</w:t>
      </w:r>
      <w:proofErr w:type="spellEnd"/>
      <w:r w:rsidRPr="006A0A72">
        <w:rPr>
          <w:rFonts w:ascii="Tinos" w:eastAsia="Times" w:hAnsi="Tinos"/>
          <w:iCs/>
          <w:lang w:val="en-ID"/>
        </w:rPr>
        <w:t xml:space="preserve"> </w:t>
      </w:r>
      <w:proofErr w:type="spellStart"/>
      <w:r w:rsidRPr="006A0A72">
        <w:rPr>
          <w:rFonts w:ascii="Tinos" w:eastAsia="Times" w:hAnsi="Tinos"/>
          <w:iCs/>
          <w:lang w:val="en-ID"/>
        </w:rPr>
        <w:t>dengan</w:t>
      </w:r>
      <w:proofErr w:type="spellEnd"/>
      <w:r w:rsidRPr="006A0A72">
        <w:rPr>
          <w:rFonts w:ascii="Tinos" w:eastAsia="Times" w:hAnsi="Tinos"/>
          <w:iCs/>
          <w:lang w:val="en-ID"/>
        </w:rPr>
        <w:t xml:space="preserve"> </w:t>
      </w:r>
      <w:proofErr w:type="spellStart"/>
      <w:r w:rsidRPr="006A0A72">
        <w:rPr>
          <w:rFonts w:ascii="Tinos" w:eastAsia="Times" w:hAnsi="Tinos"/>
          <w:iCs/>
          <w:lang w:val="en-ID"/>
        </w:rPr>
        <w:t>benar</w:t>
      </w:r>
      <w:proofErr w:type="spellEnd"/>
      <w:r w:rsidRPr="006A0A72">
        <w:rPr>
          <w:rFonts w:ascii="Tinos" w:eastAsia="Times" w:hAnsi="Tinos"/>
          <w:iCs/>
          <w:lang w:val="en-ID"/>
        </w:rPr>
        <w:t xml:space="preserve">’ or a principle on how to appropriately obtain, use, store, and discard medicines. This term was coined by Indonesian Pharmacist Association as one of </w:t>
      </w:r>
      <w:r w:rsidR="00A3075A" w:rsidRPr="006A0A72">
        <w:rPr>
          <w:rFonts w:ascii="Tinos" w:eastAsia="Times" w:hAnsi="Tinos"/>
          <w:iCs/>
          <w:lang w:val="en-ID"/>
        </w:rPr>
        <w:t xml:space="preserve">the </w:t>
      </w:r>
      <w:r w:rsidRPr="006A0A72">
        <w:rPr>
          <w:rFonts w:ascii="Tinos" w:eastAsia="Times" w:hAnsi="Tinos"/>
          <w:iCs/>
          <w:lang w:val="en-ID"/>
        </w:rPr>
        <w:t>educational materials recommended to be delivered to Indonesian community in order to support the Family Movement of Drug Awareness (</w:t>
      </w:r>
      <w:proofErr w:type="spellStart"/>
      <w:r w:rsidRPr="006A0A72">
        <w:rPr>
          <w:rFonts w:ascii="Tinos" w:eastAsia="Times" w:hAnsi="Tinos"/>
          <w:iCs/>
          <w:lang w:val="en-ID"/>
        </w:rPr>
        <w:t>Pengurus</w:t>
      </w:r>
      <w:proofErr w:type="spellEnd"/>
      <w:r w:rsidRPr="006A0A72">
        <w:rPr>
          <w:rFonts w:ascii="Tinos" w:eastAsia="Times" w:hAnsi="Tinos"/>
          <w:iCs/>
          <w:lang w:val="en-ID"/>
        </w:rPr>
        <w:t xml:space="preserve"> Pusat </w:t>
      </w:r>
      <w:proofErr w:type="spellStart"/>
      <w:r w:rsidRPr="006A0A72">
        <w:rPr>
          <w:rFonts w:ascii="Tinos" w:eastAsia="Times" w:hAnsi="Tinos"/>
          <w:iCs/>
          <w:lang w:val="en-ID"/>
        </w:rPr>
        <w:t>Ikatan</w:t>
      </w:r>
      <w:proofErr w:type="spellEnd"/>
      <w:r w:rsidRPr="006A0A72">
        <w:rPr>
          <w:rFonts w:ascii="Tinos" w:eastAsia="Times" w:hAnsi="Tinos"/>
          <w:iCs/>
          <w:lang w:val="en-ID"/>
        </w:rPr>
        <w:t xml:space="preserve"> </w:t>
      </w:r>
      <w:proofErr w:type="spellStart"/>
      <w:r w:rsidRPr="006A0A72">
        <w:rPr>
          <w:rFonts w:ascii="Tinos" w:eastAsia="Times" w:hAnsi="Tinos"/>
          <w:iCs/>
          <w:lang w:val="en-ID"/>
        </w:rPr>
        <w:t>Apoteker</w:t>
      </w:r>
      <w:proofErr w:type="spellEnd"/>
      <w:r w:rsidRPr="006A0A72">
        <w:rPr>
          <w:rFonts w:ascii="Tinos" w:eastAsia="Times" w:hAnsi="Tinos"/>
          <w:iCs/>
          <w:lang w:val="en-ID"/>
        </w:rPr>
        <w:t xml:space="preserve"> Indonesia, 2014).</w:t>
      </w:r>
    </w:p>
    <w:p w14:paraId="25D8BAF3" w14:textId="77777777" w:rsidR="007D3CE2" w:rsidRPr="006A0A72" w:rsidRDefault="007D3CE2" w:rsidP="007D3CE2">
      <w:pPr>
        <w:pStyle w:val="NoSpacing"/>
        <w:jc w:val="both"/>
        <w:rPr>
          <w:rFonts w:ascii="Tinos" w:eastAsia="Times" w:hAnsi="Tinos"/>
          <w:b/>
          <w:bCs/>
          <w:lang w:val="en-ID"/>
        </w:rPr>
      </w:pPr>
    </w:p>
    <w:p w14:paraId="4AEF2EB5" w14:textId="5E9AF42C" w:rsidR="007D3CE2" w:rsidRPr="006A0A72" w:rsidRDefault="007D3CE2" w:rsidP="007D3CE2">
      <w:pPr>
        <w:pStyle w:val="NoSpacing"/>
        <w:jc w:val="both"/>
        <w:rPr>
          <w:rFonts w:ascii="Tinos" w:eastAsia="Times" w:hAnsi="Tinos"/>
          <w:b/>
          <w:bCs/>
          <w:i/>
          <w:iCs/>
          <w:lang w:val="en-ID"/>
        </w:rPr>
      </w:pPr>
      <w:r w:rsidRPr="006A0A72">
        <w:rPr>
          <w:rFonts w:ascii="Tinos" w:eastAsia="Times" w:hAnsi="Tinos"/>
          <w:b/>
          <w:bCs/>
          <w:i/>
          <w:iCs/>
          <w:lang w:val="en-ID"/>
        </w:rPr>
        <w:t>The structure of training on ‘</w:t>
      </w:r>
      <w:proofErr w:type="spellStart"/>
      <w:r w:rsidRPr="006A0A72">
        <w:rPr>
          <w:rFonts w:ascii="Tinos" w:eastAsia="Times" w:hAnsi="Tinos"/>
          <w:b/>
          <w:bCs/>
          <w:i/>
          <w:iCs/>
          <w:lang w:val="en-ID"/>
        </w:rPr>
        <w:t>Dagusibu</w:t>
      </w:r>
      <w:proofErr w:type="spellEnd"/>
      <w:r w:rsidRPr="006A0A72">
        <w:rPr>
          <w:rFonts w:ascii="Tinos" w:eastAsia="Times" w:hAnsi="Tinos"/>
          <w:b/>
          <w:bCs/>
          <w:i/>
          <w:iCs/>
          <w:lang w:val="en-ID"/>
        </w:rPr>
        <w:t>’</w:t>
      </w:r>
    </w:p>
    <w:p w14:paraId="5449C042" w14:textId="287940A9" w:rsidR="007D3CE2" w:rsidRPr="006A0A72" w:rsidRDefault="007D3CE2" w:rsidP="006A0A72">
      <w:pPr>
        <w:pStyle w:val="NoSpacing"/>
        <w:ind w:firstLine="426"/>
        <w:jc w:val="both"/>
        <w:rPr>
          <w:rFonts w:ascii="Tinos" w:hAnsi="Tinos"/>
        </w:rPr>
      </w:pPr>
      <w:r w:rsidRPr="006A0A72">
        <w:rPr>
          <w:rFonts w:ascii="Tinos" w:hAnsi="Tinos"/>
        </w:rPr>
        <w:t>At first, to gather the level of awareness of Dagusibu, a questionnaire was administered to the participants. The present knowledge on Dagusibu was also assessed using a set of pre-test que</w:t>
      </w:r>
      <w:r w:rsidR="006A0A72" w:rsidRPr="006A0A72">
        <w:rPr>
          <w:rFonts w:ascii="Tinos" w:hAnsi="Tinos"/>
        </w:rPr>
        <w:t>s</w:t>
      </w:r>
      <w:r w:rsidRPr="006A0A72">
        <w:rPr>
          <w:rFonts w:ascii="Tinos" w:hAnsi="Tinos"/>
        </w:rPr>
        <w:t>tions. One pharmacist then delivered the material using an interactive talk. During the talks, participants were given medicine boxes labelled with timing to use medicines (morning, afternoon, evening) to promote a better understanding on how to use and to store medicines. After the talks, opportunities were open for participants to ask questions or to discuss relevant issues.</w:t>
      </w:r>
    </w:p>
    <w:p w14:paraId="2519BCAD" w14:textId="77777777" w:rsidR="00985B6A" w:rsidRPr="006A0A72" w:rsidRDefault="00985B6A" w:rsidP="00985B6A">
      <w:pPr>
        <w:pStyle w:val="NoSpacing"/>
        <w:jc w:val="both"/>
        <w:rPr>
          <w:rFonts w:ascii="Tinos" w:eastAsia="Times New Roman" w:hAnsi="Tinos"/>
          <w:color w:val="000000" w:themeColor="text1"/>
          <w:lang w:val="en-US"/>
        </w:rPr>
      </w:pPr>
    </w:p>
    <w:p w14:paraId="67680546" w14:textId="77777777" w:rsidR="00985B6A" w:rsidRPr="006A0A72" w:rsidRDefault="00985B6A" w:rsidP="00985B6A">
      <w:pPr>
        <w:pStyle w:val="NoSpacing"/>
        <w:jc w:val="both"/>
        <w:rPr>
          <w:rFonts w:ascii="Tinos" w:eastAsia="Times New Roman" w:hAnsi="Tinos"/>
          <w:b/>
          <w:bCs/>
          <w:color w:val="000000" w:themeColor="text1"/>
        </w:rPr>
      </w:pPr>
      <w:r w:rsidRPr="006A0A72">
        <w:rPr>
          <w:rFonts w:ascii="Tinos" w:eastAsia="Times New Roman" w:hAnsi="Tinos"/>
          <w:b/>
          <w:bCs/>
          <w:color w:val="000000" w:themeColor="text1"/>
        </w:rPr>
        <w:t>Results and Discussion</w:t>
      </w:r>
    </w:p>
    <w:p w14:paraId="5F507A2B" w14:textId="65D13756" w:rsidR="007D3CE2" w:rsidRPr="006A0A72" w:rsidRDefault="007D3CE2" w:rsidP="007D3CE2">
      <w:pPr>
        <w:pStyle w:val="NoSpacing"/>
        <w:ind w:firstLine="426"/>
        <w:jc w:val="both"/>
        <w:rPr>
          <w:rFonts w:ascii="Tinos" w:hAnsi="Tinos"/>
          <w:lang w:val="en-US"/>
        </w:rPr>
      </w:pPr>
      <w:r w:rsidRPr="006A0A72">
        <w:rPr>
          <w:rFonts w:ascii="Tinos" w:hAnsi="Tinos"/>
          <w:lang w:val="en-US"/>
        </w:rPr>
        <w:t>The training activities were conducted in July and August 2023. The total of residents participated in each activity w</w:t>
      </w:r>
      <w:r w:rsidR="00A3075A" w:rsidRPr="006A0A72">
        <w:rPr>
          <w:rFonts w:ascii="Tinos" w:hAnsi="Tinos"/>
          <w:lang w:val="en-US"/>
        </w:rPr>
        <w:t>as</w:t>
      </w:r>
      <w:r w:rsidRPr="006A0A72">
        <w:rPr>
          <w:rFonts w:ascii="Tinos" w:hAnsi="Tinos"/>
          <w:lang w:val="en-US"/>
        </w:rPr>
        <w:t xml:space="preserve"> 23 persons. All participants were women. The median of participants’ age was 32 years, ranging from 26 to 47 years. The proportion of participants who were unaware of the principles of healthy lifestyles (PHBS) was as high as 78.3%. Although 21.7% </w:t>
      </w:r>
      <w:r w:rsidR="00A3075A" w:rsidRPr="006A0A72">
        <w:rPr>
          <w:rFonts w:ascii="Tinos" w:hAnsi="Tinos"/>
          <w:lang w:val="en-US"/>
        </w:rPr>
        <w:t xml:space="preserve">of </w:t>
      </w:r>
      <w:r w:rsidRPr="006A0A72">
        <w:rPr>
          <w:rFonts w:ascii="Tinos" w:hAnsi="Tinos"/>
          <w:lang w:val="en-US"/>
        </w:rPr>
        <w:t xml:space="preserve">participants were already aware of this term, none of them was actually practicing the principles in their day-to-day life.  The proportion of participants who did not know about </w:t>
      </w:r>
      <w:proofErr w:type="spellStart"/>
      <w:r w:rsidRPr="006A0A72">
        <w:rPr>
          <w:rFonts w:ascii="Tinos" w:hAnsi="Tinos"/>
          <w:lang w:val="en-US"/>
        </w:rPr>
        <w:t>Dagusibu</w:t>
      </w:r>
      <w:proofErr w:type="spellEnd"/>
      <w:r w:rsidRPr="006A0A72">
        <w:rPr>
          <w:rFonts w:ascii="Tinos" w:hAnsi="Tinos"/>
          <w:lang w:val="en-US"/>
        </w:rPr>
        <w:t xml:space="preserve"> was even higher, i.e., 87.0%. This finding w</w:t>
      </w:r>
      <w:r w:rsidR="00A3075A" w:rsidRPr="006A0A72">
        <w:rPr>
          <w:rFonts w:ascii="Tinos" w:hAnsi="Tinos"/>
          <w:lang w:val="en-US"/>
        </w:rPr>
        <w:t>as</w:t>
      </w:r>
      <w:r w:rsidRPr="006A0A72">
        <w:rPr>
          <w:rFonts w:ascii="Tinos" w:hAnsi="Tinos"/>
          <w:lang w:val="en-US"/>
        </w:rPr>
        <w:t xml:space="preserve"> comparable to other studies on </w:t>
      </w:r>
      <w:proofErr w:type="spellStart"/>
      <w:r w:rsidRPr="006A0A72">
        <w:rPr>
          <w:rFonts w:ascii="Tinos" w:hAnsi="Tinos"/>
          <w:lang w:val="en-US"/>
        </w:rPr>
        <w:t>Dagusibu</w:t>
      </w:r>
      <w:proofErr w:type="spellEnd"/>
      <w:r w:rsidRPr="006A0A72">
        <w:rPr>
          <w:rFonts w:ascii="Tinos" w:hAnsi="Tinos"/>
          <w:lang w:val="en-US"/>
        </w:rPr>
        <w:t xml:space="preserve"> in other villages in Indonesia. More than 50% of village residents did not aware of this concept. The result can be an input for better promotion of appropriate medicine-related </w:t>
      </w:r>
      <w:proofErr w:type="spellStart"/>
      <w:r w:rsidRPr="006A0A72">
        <w:rPr>
          <w:rFonts w:ascii="Tinos" w:hAnsi="Tinos"/>
          <w:lang w:val="en-US"/>
        </w:rPr>
        <w:t>behaviour</w:t>
      </w:r>
      <w:proofErr w:type="spellEnd"/>
      <w:r w:rsidRPr="006A0A72">
        <w:rPr>
          <w:rFonts w:ascii="Tinos" w:hAnsi="Tinos"/>
          <w:lang w:val="en-US"/>
        </w:rPr>
        <w:t>, especially in rural areas in Indonesia.</w:t>
      </w:r>
    </w:p>
    <w:p w14:paraId="3EEEA039" w14:textId="671C0E72" w:rsidR="007D3CE2" w:rsidRPr="006A0A72" w:rsidRDefault="007D3CE2" w:rsidP="007D3CE2">
      <w:pPr>
        <w:pStyle w:val="NoSpacing"/>
        <w:ind w:firstLine="426"/>
        <w:jc w:val="both"/>
        <w:rPr>
          <w:rFonts w:ascii="Tinos" w:hAnsi="Tinos"/>
          <w:lang w:val="en-US"/>
        </w:rPr>
      </w:pPr>
      <w:r w:rsidRPr="006A0A72">
        <w:rPr>
          <w:rFonts w:ascii="Tinos" w:hAnsi="Tinos"/>
          <w:lang w:val="en-US"/>
        </w:rPr>
        <w:t xml:space="preserve">There is a statistically significant difference in the final score of knowledge before and immediately after the training on the principles of healthy lifestyle (median 6.00 </w:t>
      </w:r>
      <w:r w:rsidRPr="006A0A72">
        <w:rPr>
          <w:rFonts w:ascii="Tinos" w:hAnsi="Tinos"/>
          <w:i/>
          <w:iCs/>
          <w:lang w:val="en-US"/>
        </w:rPr>
        <w:t>vs</w:t>
      </w:r>
      <w:r w:rsidRPr="006A0A72">
        <w:rPr>
          <w:rFonts w:ascii="Tinos" w:hAnsi="Tinos"/>
          <w:lang w:val="en-US"/>
        </w:rPr>
        <w:t xml:space="preserve"> 7.00, </w:t>
      </w:r>
      <w:r w:rsidRPr="006A0A72">
        <w:rPr>
          <w:rFonts w:ascii="Tinos" w:hAnsi="Tinos"/>
          <w:i/>
          <w:iCs/>
          <w:lang w:val="en-US"/>
        </w:rPr>
        <w:t>p</w:t>
      </w:r>
      <w:r w:rsidRPr="006A0A72">
        <w:rPr>
          <w:rFonts w:ascii="Tinos" w:hAnsi="Tinos"/>
          <w:lang w:val="en-US"/>
        </w:rPr>
        <w:t xml:space="preserve"> = 0.004). The median percentage change of knowledge score between pre- and post-training on the principles of healthy lifestyle was 16.67% (range: -28.57% to 50.00%). This indicated that at least 50% of all participants experienced ≥ 16.67% increase </w:t>
      </w:r>
      <w:r w:rsidR="00A3075A" w:rsidRPr="006A0A72">
        <w:rPr>
          <w:rFonts w:ascii="Tinos" w:hAnsi="Tinos"/>
          <w:lang w:val="en-US"/>
        </w:rPr>
        <w:t>in</w:t>
      </w:r>
      <w:r w:rsidRPr="006A0A72">
        <w:rPr>
          <w:rFonts w:ascii="Tinos" w:hAnsi="Tinos"/>
          <w:lang w:val="en-US"/>
        </w:rPr>
        <w:t xml:space="preserve"> the knowledge score on this issue after training. Other studies also reported an increase </w:t>
      </w:r>
      <w:r w:rsidR="00A3075A" w:rsidRPr="006A0A72">
        <w:rPr>
          <w:rFonts w:ascii="Tinos" w:hAnsi="Tinos"/>
          <w:lang w:val="en-US"/>
        </w:rPr>
        <w:t>in</w:t>
      </w:r>
      <w:r w:rsidRPr="006A0A72">
        <w:rPr>
          <w:rFonts w:ascii="Tinos" w:hAnsi="Tinos"/>
          <w:lang w:val="en-US"/>
        </w:rPr>
        <w:t xml:space="preserve"> knowledge; however, the significances of the changes were not always reported. Thus, our report add</w:t>
      </w:r>
      <w:r w:rsidR="00A3075A" w:rsidRPr="006A0A72">
        <w:rPr>
          <w:rFonts w:ascii="Tinos" w:hAnsi="Tinos"/>
          <w:lang w:val="en-US"/>
        </w:rPr>
        <w:t>s</w:t>
      </w:r>
      <w:r w:rsidRPr="006A0A72">
        <w:rPr>
          <w:rFonts w:ascii="Tinos" w:hAnsi="Tinos"/>
          <w:lang w:val="en-US"/>
        </w:rPr>
        <w:t xml:space="preserve"> information on how this method of education can significantly contribute </w:t>
      </w:r>
      <w:r w:rsidR="00A3075A" w:rsidRPr="006A0A72">
        <w:rPr>
          <w:rFonts w:ascii="Tinos" w:hAnsi="Tinos"/>
          <w:lang w:val="en-US"/>
        </w:rPr>
        <w:t>to</w:t>
      </w:r>
      <w:r w:rsidRPr="006A0A72">
        <w:rPr>
          <w:rFonts w:ascii="Tinos" w:hAnsi="Tinos"/>
          <w:lang w:val="en-US"/>
        </w:rPr>
        <w:t xml:space="preserve"> a difference in knowledge before and after the delivery. </w:t>
      </w:r>
    </w:p>
    <w:p w14:paraId="144D968D" w14:textId="183EDE9B" w:rsidR="007D3CE2" w:rsidRPr="006A0A72" w:rsidRDefault="007D3CE2" w:rsidP="007D3CE2">
      <w:pPr>
        <w:pStyle w:val="NoSpacing"/>
        <w:ind w:firstLine="426"/>
        <w:jc w:val="both"/>
        <w:rPr>
          <w:rFonts w:ascii="Tinos" w:hAnsi="Tinos"/>
        </w:rPr>
      </w:pPr>
      <w:r w:rsidRPr="006A0A72">
        <w:rPr>
          <w:rFonts w:ascii="Tinos" w:hAnsi="Tinos"/>
          <w:lang w:val="en-US"/>
        </w:rPr>
        <w:t xml:space="preserve">There is a statistically significant difference in the final score of knowledge of the participants before and immediately after training on the appropriate medicine-related behavior (median 7.00 vs 8.00, </w:t>
      </w:r>
      <w:r w:rsidRPr="006A0A72">
        <w:rPr>
          <w:rFonts w:ascii="Tinos" w:hAnsi="Tinos"/>
          <w:i/>
          <w:iCs/>
          <w:lang w:val="en-US"/>
        </w:rPr>
        <w:t>respectively</w:t>
      </w:r>
      <w:r w:rsidRPr="006A0A72">
        <w:rPr>
          <w:rFonts w:ascii="Tinos" w:hAnsi="Tinos"/>
          <w:lang w:val="en-US"/>
        </w:rPr>
        <w:t xml:space="preserve">, </w:t>
      </w:r>
      <w:r w:rsidRPr="006A0A72">
        <w:rPr>
          <w:rFonts w:ascii="Tinos" w:hAnsi="Tinos"/>
          <w:i/>
          <w:iCs/>
          <w:lang w:val="en-US"/>
        </w:rPr>
        <w:t>p</w:t>
      </w:r>
      <w:r w:rsidRPr="006A0A72">
        <w:rPr>
          <w:rFonts w:ascii="Tinos" w:hAnsi="Tinos"/>
          <w:lang w:val="en-US"/>
        </w:rPr>
        <w:t xml:space="preserve"> = 0.009). The median percentage change of knowledge score between </w:t>
      </w:r>
      <w:r w:rsidRPr="006A0A72">
        <w:rPr>
          <w:rFonts w:ascii="Tinos" w:hAnsi="Tinos"/>
          <w:i/>
          <w:iCs/>
          <w:lang w:val="en-US"/>
        </w:rPr>
        <w:t>pre</w:t>
      </w:r>
      <w:r w:rsidRPr="006A0A72">
        <w:rPr>
          <w:rFonts w:ascii="Tinos" w:hAnsi="Tinos"/>
          <w:lang w:val="en-US"/>
        </w:rPr>
        <w:t xml:space="preserve">- and </w:t>
      </w:r>
      <w:r w:rsidRPr="006A0A72">
        <w:rPr>
          <w:rFonts w:ascii="Tinos" w:hAnsi="Tinos"/>
          <w:i/>
          <w:iCs/>
          <w:lang w:val="en-US"/>
        </w:rPr>
        <w:t>post</w:t>
      </w:r>
      <w:r w:rsidRPr="006A0A72">
        <w:rPr>
          <w:rFonts w:ascii="Tinos" w:hAnsi="Tinos"/>
          <w:lang w:val="en-US"/>
        </w:rPr>
        <w:t>-training on the principles of appropriate medicine-related behavior was 0.00% (range: -</w:t>
      </w:r>
      <w:r w:rsidRPr="006A0A72">
        <w:rPr>
          <w:rFonts w:ascii="Tinos" w:hAnsi="Tinos"/>
          <w:lang w:val="en-US"/>
        </w:rPr>
        <w:lastRenderedPageBreak/>
        <w:t xml:space="preserve">12.50% to 60.00%), an indication that 50% of the participants did not experience any changes in the score of knowledge after training on this issue. </w:t>
      </w:r>
    </w:p>
    <w:p w14:paraId="028304BF" w14:textId="77777777" w:rsidR="00985B6A" w:rsidRPr="006A0A72" w:rsidRDefault="00985B6A" w:rsidP="00985B6A">
      <w:pPr>
        <w:pStyle w:val="NoSpacing"/>
        <w:jc w:val="both"/>
        <w:rPr>
          <w:rFonts w:ascii="Tinos" w:hAnsi="Tinos"/>
        </w:rPr>
      </w:pPr>
    </w:p>
    <w:p w14:paraId="7759C955" w14:textId="77777777" w:rsidR="00985B6A" w:rsidRPr="006A0A72" w:rsidRDefault="00985B6A" w:rsidP="00985B6A">
      <w:pPr>
        <w:pStyle w:val="NoSpacing"/>
        <w:jc w:val="both"/>
        <w:rPr>
          <w:rFonts w:ascii="Tinos" w:eastAsia="Times New Roman" w:hAnsi="Tinos"/>
          <w:b/>
          <w:bCs/>
          <w:color w:val="000000" w:themeColor="text1"/>
          <w:szCs w:val="24"/>
        </w:rPr>
      </w:pPr>
      <w:r w:rsidRPr="006A0A72">
        <w:rPr>
          <w:rFonts w:ascii="Tinos" w:eastAsia="Times New Roman" w:hAnsi="Tinos"/>
          <w:b/>
          <w:bCs/>
          <w:color w:val="000000" w:themeColor="text1"/>
          <w:szCs w:val="24"/>
        </w:rPr>
        <w:t>Conclusion</w:t>
      </w:r>
    </w:p>
    <w:p w14:paraId="4B006DA8" w14:textId="312524DA" w:rsidR="00E43E46" w:rsidRPr="006A0A72" w:rsidRDefault="00E43E46" w:rsidP="00E43E46">
      <w:pPr>
        <w:pStyle w:val="NoSpacing"/>
        <w:ind w:firstLine="426"/>
        <w:jc w:val="both"/>
        <w:rPr>
          <w:rFonts w:ascii="Tinos" w:hAnsi="Tinos"/>
        </w:rPr>
      </w:pPr>
      <w:bookmarkStart w:id="2" w:name="_Hlk144931683"/>
      <w:r w:rsidRPr="006A0A72">
        <w:rPr>
          <w:rFonts w:ascii="Tinos" w:hAnsi="Tinos"/>
          <w:lang w:val="en-US"/>
        </w:rPr>
        <w:t xml:space="preserve">The program demonstrated a significant change </w:t>
      </w:r>
      <w:r w:rsidR="00A3075A" w:rsidRPr="006A0A72">
        <w:rPr>
          <w:rFonts w:ascii="Tinos" w:hAnsi="Tinos"/>
          <w:lang w:val="en-US"/>
        </w:rPr>
        <w:t>in</w:t>
      </w:r>
      <w:r w:rsidRPr="006A0A72">
        <w:rPr>
          <w:rFonts w:ascii="Tinos" w:hAnsi="Tinos"/>
          <w:lang w:val="en-US"/>
        </w:rPr>
        <w:t xml:space="preserve"> </w:t>
      </w:r>
      <w:r w:rsidR="00A3075A" w:rsidRPr="006A0A72">
        <w:rPr>
          <w:rFonts w:ascii="Tinos" w:hAnsi="Tinos"/>
          <w:lang w:val="en-US"/>
        </w:rPr>
        <w:t xml:space="preserve">the </w:t>
      </w:r>
      <w:r w:rsidRPr="006A0A72">
        <w:rPr>
          <w:rFonts w:ascii="Tinos" w:hAnsi="Tinos"/>
          <w:lang w:val="en-US"/>
        </w:rPr>
        <w:t xml:space="preserve">awareness and knowledge of some participants in the Village of </w:t>
      </w:r>
      <w:proofErr w:type="spellStart"/>
      <w:r w:rsidRPr="006A0A72">
        <w:rPr>
          <w:rFonts w:ascii="Tinos" w:hAnsi="Tinos"/>
          <w:lang w:val="en-US"/>
        </w:rPr>
        <w:t>Duyung</w:t>
      </w:r>
      <w:proofErr w:type="spellEnd"/>
      <w:r w:rsidRPr="006A0A72">
        <w:rPr>
          <w:rFonts w:ascii="Tinos" w:hAnsi="Tinos"/>
          <w:lang w:val="en-US"/>
        </w:rPr>
        <w:t xml:space="preserve"> on healthy lifestyle</w:t>
      </w:r>
      <w:r w:rsidR="00A3075A" w:rsidRPr="006A0A72">
        <w:rPr>
          <w:rFonts w:ascii="Tinos" w:hAnsi="Tinos"/>
          <w:lang w:val="en-US"/>
        </w:rPr>
        <w:t>s</w:t>
      </w:r>
      <w:r w:rsidRPr="006A0A72">
        <w:rPr>
          <w:rFonts w:ascii="Tinos" w:hAnsi="Tinos"/>
          <w:lang w:val="en-US"/>
        </w:rPr>
        <w:t xml:space="preserve"> and </w:t>
      </w:r>
      <w:r w:rsidR="00A3075A" w:rsidRPr="006A0A72">
        <w:rPr>
          <w:rFonts w:ascii="Tinos" w:hAnsi="Tinos"/>
          <w:lang w:val="en-US"/>
        </w:rPr>
        <w:t xml:space="preserve">the </w:t>
      </w:r>
      <w:r w:rsidRPr="006A0A72">
        <w:rPr>
          <w:rFonts w:ascii="Tinos" w:hAnsi="Tinos"/>
          <w:lang w:val="en-US"/>
        </w:rPr>
        <w:t xml:space="preserve">appropriateness of medicine-related </w:t>
      </w:r>
      <w:proofErr w:type="spellStart"/>
      <w:r w:rsidRPr="006A0A72">
        <w:rPr>
          <w:rFonts w:ascii="Tinos" w:hAnsi="Tinos"/>
          <w:lang w:val="en-US"/>
        </w:rPr>
        <w:t>behaviours</w:t>
      </w:r>
      <w:proofErr w:type="spellEnd"/>
      <w:r w:rsidRPr="006A0A72">
        <w:rPr>
          <w:rFonts w:ascii="Tinos" w:hAnsi="Tinos"/>
          <w:lang w:val="en-US"/>
        </w:rPr>
        <w:t xml:space="preserve">. How this method of education contributes to cultural identity and consistent health-related </w:t>
      </w:r>
      <w:proofErr w:type="spellStart"/>
      <w:r w:rsidRPr="006A0A72">
        <w:rPr>
          <w:rFonts w:ascii="Tinos" w:hAnsi="Tinos"/>
          <w:lang w:val="en-US"/>
        </w:rPr>
        <w:t>behaviour</w:t>
      </w:r>
      <w:proofErr w:type="spellEnd"/>
      <w:r w:rsidRPr="006A0A72">
        <w:rPr>
          <w:rFonts w:ascii="Tinos" w:hAnsi="Tinos"/>
          <w:lang w:val="en-US"/>
        </w:rPr>
        <w:t xml:space="preserve"> over </w:t>
      </w:r>
      <w:r w:rsidR="00A3075A" w:rsidRPr="006A0A72">
        <w:rPr>
          <w:rFonts w:ascii="Tinos" w:hAnsi="Tinos"/>
          <w:lang w:val="en-US"/>
        </w:rPr>
        <w:t xml:space="preserve">a </w:t>
      </w:r>
      <w:r w:rsidRPr="006A0A72">
        <w:rPr>
          <w:rFonts w:ascii="Tinos" w:hAnsi="Tinos"/>
          <w:lang w:val="en-US"/>
        </w:rPr>
        <w:t>longer time needs to be further observed.</w:t>
      </w:r>
      <w:bookmarkEnd w:id="2"/>
    </w:p>
    <w:p w14:paraId="3A1996CA" w14:textId="77777777" w:rsidR="00985B6A" w:rsidRPr="006A0A72" w:rsidRDefault="00985B6A" w:rsidP="00985B6A">
      <w:pPr>
        <w:pStyle w:val="NoSpacing"/>
        <w:jc w:val="both"/>
        <w:rPr>
          <w:rFonts w:ascii="Tinos" w:eastAsia="Times New Roman" w:hAnsi="Tinos"/>
        </w:rPr>
      </w:pPr>
    </w:p>
    <w:p w14:paraId="028B2637" w14:textId="77777777" w:rsidR="00985B6A" w:rsidRPr="006A0A72" w:rsidRDefault="00985B6A" w:rsidP="00985B6A">
      <w:pPr>
        <w:pStyle w:val="NoSpacing"/>
        <w:jc w:val="both"/>
        <w:rPr>
          <w:rFonts w:ascii="Tinos" w:eastAsia="Times New Roman" w:hAnsi="Tinos"/>
          <w:b/>
          <w:bCs/>
          <w:color w:val="000000" w:themeColor="text1"/>
          <w:szCs w:val="24"/>
        </w:rPr>
      </w:pPr>
      <w:r w:rsidRPr="006A0A72">
        <w:rPr>
          <w:rFonts w:ascii="Tinos" w:eastAsia="Times New Roman" w:hAnsi="Tinos"/>
          <w:b/>
          <w:bCs/>
          <w:color w:val="000000" w:themeColor="text1"/>
          <w:szCs w:val="24"/>
        </w:rPr>
        <w:t>References</w:t>
      </w:r>
    </w:p>
    <w:p w14:paraId="031E5351" w14:textId="77777777" w:rsidR="00E43E46" w:rsidRPr="006A0A72" w:rsidRDefault="00E43E46" w:rsidP="00E43E46">
      <w:pPr>
        <w:pStyle w:val="NoSpacing"/>
        <w:ind w:left="426" w:hanging="426"/>
        <w:jc w:val="both"/>
        <w:rPr>
          <w:rFonts w:ascii="Tinos" w:hAnsi="Tinos"/>
          <w:sz w:val="16"/>
          <w:szCs w:val="16"/>
          <w:lang w:val="en-US"/>
        </w:rPr>
      </w:pPr>
      <w:r w:rsidRPr="006A0A72">
        <w:rPr>
          <w:rFonts w:ascii="Tinos" w:hAnsi="Tinos"/>
          <w:sz w:val="16"/>
          <w:szCs w:val="16"/>
          <w:lang w:val="en-US"/>
        </w:rPr>
        <w:t xml:space="preserve">Desa </w:t>
      </w:r>
      <w:proofErr w:type="spellStart"/>
      <w:r w:rsidRPr="006A0A72">
        <w:rPr>
          <w:rFonts w:ascii="Tinos" w:hAnsi="Tinos"/>
          <w:sz w:val="16"/>
          <w:szCs w:val="16"/>
          <w:lang w:val="en-US"/>
        </w:rPr>
        <w:t>Duyung</w:t>
      </w:r>
      <w:proofErr w:type="spellEnd"/>
      <w:r w:rsidRPr="006A0A72">
        <w:rPr>
          <w:rFonts w:ascii="Tinos" w:hAnsi="Tinos"/>
          <w:sz w:val="16"/>
          <w:szCs w:val="16"/>
          <w:lang w:val="en-US"/>
        </w:rPr>
        <w:t xml:space="preserve"> (2023). Retrieved from: </w:t>
      </w:r>
      <w:hyperlink r:id="rId14" w:history="1">
        <w:r w:rsidRPr="006A0A72">
          <w:rPr>
            <w:rStyle w:val="Hyperlink"/>
            <w:rFonts w:ascii="Tinos" w:hAnsi="Tinos"/>
            <w:color w:val="auto"/>
            <w:sz w:val="16"/>
            <w:szCs w:val="16"/>
            <w:u w:val="none"/>
            <w:lang w:val="en-US"/>
          </w:rPr>
          <w:t>https://www.duyung-mjkkab.desa.id/artikel/2013/7/29/profil-desa</w:t>
        </w:r>
      </w:hyperlink>
      <w:r w:rsidRPr="006A0A72">
        <w:rPr>
          <w:rFonts w:ascii="Tinos" w:hAnsi="Tinos"/>
          <w:sz w:val="16"/>
          <w:szCs w:val="16"/>
          <w:lang w:val="en-US"/>
        </w:rPr>
        <w:t>. Accessed: 2023, Apr, 13.</w:t>
      </w:r>
    </w:p>
    <w:p w14:paraId="28AF1031" w14:textId="77777777" w:rsidR="00E43E46" w:rsidRPr="006A0A72" w:rsidRDefault="00E43E46" w:rsidP="00E43E46">
      <w:pPr>
        <w:pStyle w:val="NoSpacing"/>
        <w:ind w:left="426" w:hanging="426"/>
        <w:jc w:val="both"/>
        <w:rPr>
          <w:rFonts w:ascii="Tinos" w:hAnsi="Tinos"/>
          <w:sz w:val="16"/>
          <w:szCs w:val="16"/>
          <w:lang w:val="en-US"/>
        </w:rPr>
      </w:pPr>
      <w:r w:rsidRPr="006A0A72">
        <w:rPr>
          <w:rFonts w:ascii="Tinos" w:hAnsi="Tinos"/>
          <w:sz w:val="16"/>
          <w:szCs w:val="16"/>
          <w:lang w:val="en-US"/>
        </w:rPr>
        <w:t xml:space="preserve">Husein MR, M. (2021). </w:t>
      </w:r>
      <w:proofErr w:type="spellStart"/>
      <w:r w:rsidRPr="006A0A72">
        <w:rPr>
          <w:rFonts w:ascii="Tinos" w:hAnsi="Tinos"/>
          <w:sz w:val="16"/>
          <w:szCs w:val="16"/>
          <w:lang w:val="en-US"/>
        </w:rPr>
        <w:t>Budaya</w:t>
      </w:r>
      <w:proofErr w:type="spellEnd"/>
      <w:r w:rsidRPr="006A0A72">
        <w:rPr>
          <w:rFonts w:ascii="Tinos" w:hAnsi="Tinos"/>
          <w:sz w:val="16"/>
          <w:szCs w:val="16"/>
          <w:lang w:val="en-US"/>
        </w:rPr>
        <w:t xml:space="preserve"> dan </w:t>
      </w:r>
      <w:proofErr w:type="spellStart"/>
      <w:r w:rsidRPr="006A0A72">
        <w:rPr>
          <w:rFonts w:ascii="Tinos" w:hAnsi="Tinos"/>
          <w:sz w:val="16"/>
          <w:szCs w:val="16"/>
          <w:lang w:val="en-US"/>
        </w:rPr>
        <w:t>karakteristik</w:t>
      </w:r>
      <w:proofErr w:type="spellEnd"/>
      <w:r w:rsidRPr="006A0A72">
        <w:rPr>
          <w:rFonts w:ascii="Tinos" w:hAnsi="Tinos"/>
          <w:sz w:val="16"/>
          <w:szCs w:val="16"/>
          <w:lang w:val="en-US"/>
        </w:rPr>
        <w:t xml:space="preserve"> </w:t>
      </w:r>
      <w:proofErr w:type="spellStart"/>
      <w:r w:rsidRPr="006A0A72">
        <w:rPr>
          <w:rFonts w:ascii="Tinos" w:hAnsi="Tinos"/>
          <w:sz w:val="16"/>
          <w:szCs w:val="16"/>
          <w:lang w:val="en-US"/>
        </w:rPr>
        <w:t>masyarakat</w:t>
      </w:r>
      <w:proofErr w:type="spellEnd"/>
      <w:r w:rsidRPr="006A0A72">
        <w:rPr>
          <w:rFonts w:ascii="Tinos" w:hAnsi="Tinos"/>
          <w:sz w:val="16"/>
          <w:szCs w:val="16"/>
          <w:lang w:val="en-US"/>
        </w:rPr>
        <w:t xml:space="preserve">. </w:t>
      </w:r>
      <w:r w:rsidRPr="006A0A72">
        <w:rPr>
          <w:rFonts w:ascii="Tinos" w:hAnsi="Tinos"/>
          <w:i/>
          <w:iCs/>
          <w:sz w:val="16"/>
          <w:szCs w:val="16"/>
          <w:lang w:val="en-US"/>
        </w:rPr>
        <w:t>Aceh Anthropological Journal, 5</w:t>
      </w:r>
      <w:r w:rsidRPr="006A0A72">
        <w:rPr>
          <w:rFonts w:ascii="Tinos" w:hAnsi="Tinos"/>
          <w:sz w:val="16"/>
          <w:szCs w:val="16"/>
          <w:lang w:val="en-US"/>
        </w:rPr>
        <w:t>(2), 187-202.</w:t>
      </w:r>
    </w:p>
    <w:p w14:paraId="0C699B85" w14:textId="77777777" w:rsidR="00E43E46" w:rsidRPr="006A0A72" w:rsidRDefault="00E43E46" w:rsidP="00E43E46">
      <w:pPr>
        <w:pStyle w:val="NoSpacing"/>
        <w:ind w:left="426" w:hanging="426"/>
        <w:jc w:val="both"/>
        <w:rPr>
          <w:rFonts w:ascii="Tinos" w:hAnsi="Tinos"/>
          <w:sz w:val="16"/>
          <w:szCs w:val="16"/>
          <w:lang w:val="en-US"/>
        </w:rPr>
      </w:pPr>
      <w:proofErr w:type="spellStart"/>
      <w:r w:rsidRPr="006A0A72">
        <w:rPr>
          <w:rFonts w:ascii="Tinos" w:hAnsi="Tinos"/>
          <w:sz w:val="16"/>
          <w:szCs w:val="16"/>
          <w:lang w:val="en-US"/>
        </w:rPr>
        <w:t>Jupriyanto</w:t>
      </w:r>
      <w:proofErr w:type="spellEnd"/>
      <w:r w:rsidRPr="006A0A72">
        <w:rPr>
          <w:rFonts w:ascii="Tinos" w:hAnsi="Tinos"/>
          <w:sz w:val="16"/>
          <w:szCs w:val="16"/>
          <w:lang w:val="en-US"/>
        </w:rPr>
        <w:t xml:space="preserve">. (2023). (N. </w:t>
      </w:r>
      <w:proofErr w:type="spellStart"/>
      <w:r w:rsidRPr="006A0A72">
        <w:rPr>
          <w:rFonts w:ascii="Tinos" w:hAnsi="Tinos"/>
          <w:sz w:val="16"/>
          <w:szCs w:val="16"/>
          <w:lang w:val="en-US"/>
        </w:rPr>
        <w:t>Ekajayani</w:t>
      </w:r>
      <w:proofErr w:type="spellEnd"/>
      <w:r w:rsidRPr="006A0A72">
        <w:rPr>
          <w:rFonts w:ascii="Tinos" w:hAnsi="Tinos"/>
          <w:sz w:val="16"/>
          <w:szCs w:val="16"/>
          <w:lang w:val="en-US"/>
        </w:rPr>
        <w:t>, interviewer)</w:t>
      </w:r>
    </w:p>
    <w:p w14:paraId="67E0D294" w14:textId="77777777" w:rsidR="00E43E46" w:rsidRPr="006A0A72" w:rsidRDefault="00E43E46" w:rsidP="00E43E46">
      <w:pPr>
        <w:pStyle w:val="NoSpacing"/>
        <w:ind w:left="426" w:hanging="426"/>
        <w:jc w:val="both"/>
        <w:rPr>
          <w:rFonts w:ascii="Tinos" w:hAnsi="Tinos"/>
          <w:sz w:val="16"/>
          <w:szCs w:val="16"/>
          <w:lang w:val="en-US"/>
        </w:rPr>
      </w:pPr>
      <w:proofErr w:type="spellStart"/>
      <w:r w:rsidRPr="006A0A72">
        <w:rPr>
          <w:rFonts w:ascii="Tinos" w:hAnsi="Tinos"/>
          <w:sz w:val="16"/>
          <w:szCs w:val="16"/>
          <w:lang w:val="en-US"/>
        </w:rPr>
        <w:t>Pengurus</w:t>
      </w:r>
      <w:proofErr w:type="spellEnd"/>
      <w:r w:rsidRPr="006A0A72">
        <w:rPr>
          <w:rFonts w:ascii="Tinos" w:hAnsi="Tinos"/>
          <w:sz w:val="16"/>
          <w:szCs w:val="16"/>
          <w:lang w:val="en-US"/>
        </w:rPr>
        <w:t xml:space="preserve"> Pusat </w:t>
      </w:r>
      <w:proofErr w:type="spellStart"/>
      <w:r w:rsidRPr="006A0A72">
        <w:rPr>
          <w:rFonts w:ascii="Tinos" w:hAnsi="Tinos"/>
          <w:sz w:val="16"/>
          <w:szCs w:val="16"/>
          <w:lang w:val="en-US"/>
        </w:rPr>
        <w:t>Ikatan</w:t>
      </w:r>
      <w:proofErr w:type="spellEnd"/>
      <w:r w:rsidRPr="006A0A72">
        <w:rPr>
          <w:rFonts w:ascii="Tinos" w:hAnsi="Tinos"/>
          <w:sz w:val="16"/>
          <w:szCs w:val="16"/>
          <w:lang w:val="en-US"/>
        </w:rPr>
        <w:t xml:space="preserve"> </w:t>
      </w:r>
      <w:proofErr w:type="spellStart"/>
      <w:r w:rsidRPr="006A0A72">
        <w:rPr>
          <w:rFonts w:ascii="Tinos" w:hAnsi="Tinos"/>
          <w:sz w:val="16"/>
          <w:szCs w:val="16"/>
          <w:lang w:val="en-US"/>
        </w:rPr>
        <w:t>Apoteker</w:t>
      </w:r>
      <w:proofErr w:type="spellEnd"/>
      <w:r w:rsidRPr="006A0A72">
        <w:rPr>
          <w:rFonts w:ascii="Tinos" w:hAnsi="Tinos"/>
          <w:sz w:val="16"/>
          <w:szCs w:val="16"/>
          <w:lang w:val="en-US"/>
        </w:rPr>
        <w:t xml:space="preserve"> Indonesia. (2014). </w:t>
      </w:r>
      <w:proofErr w:type="spellStart"/>
      <w:r w:rsidRPr="006A0A72">
        <w:rPr>
          <w:rFonts w:ascii="Tinos" w:hAnsi="Tinos"/>
          <w:i/>
          <w:iCs/>
          <w:sz w:val="16"/>
          <w:szCs w:val="16"/>
          <w:lang w:val="en-US"/>
        </w:rPr>
        <w:t>Pedoman</w:t>
      </w:r>
      <w:proofErr w:type="spellEnd"/>
      <w:r w:rsidRPr="006A0A72">
        <w:rPr>
          <w:rFonts w:ascii="Tinos" w:hAnsi="Tinos"/>
          <w:i/>
          <w:iCs/>
          <w:sz w:val="16"/>
          <w:szCs w:val="16"/>
          <w:lang w:val="en-US"/>
        </w:rPr>
        <w:t xml:space="preserve"> </w:t>
      </w:r>
      <w:proofErr w:type="spellStart"/>
      <w:r w:rsidRPr="006A0A72">
        <w:rPr>
          <w:rFonts w:ascii="Tinos" w:hAnsi="Tinos"/>
          <w:i/>
          <w:iCs/>
          <w:sz w:val="16"/>
          <w:szCs w:val="16"/>
          <w:lang w:val="en-US"/>
        </w:rPr>
        <w:t>pelaksanaan</w:t>
      </w:r>
      <w:proofErr w:type="spellEnd"/>
      <w:r w:rsidRPr="006A0A72">
        <w:rPr>
          <w:rFonts w:ascii="Tinos" w:hAnsi="Tinos"/>
          <w:i/>
          <w:iCs/>
          <w:sz w:val="16"/>
          <w:szCs w:val="16"/>
          <w:lang w:val="en-US"/>
        </w:rPr>
        <w:t xml:space="preserve"> </w:t>
      </w:r>
      <w:proofErr w:type="spellStart"/>
      <w:r w:rsidRPr="006A0A72">
        <w:rPr>
          <w:rFonts w:ascii="Tinos" w:hAnsi="Tinos"/>
          <w:i/>
          <w:iCs/>
          <w:sz w:val="16"/>
          <w:szCs w:val="16"/>
          <w:lang w:val="en-US"/>
        </w:rPr>
        <w:t>gerakan</w:t>
      </w:r>
      <w:proofErr w:type="spellEnd"/>
      <w:r w:rsidRPr="006A0A72">
        <w:rPr>
          <w:rFonts w:ascii="Tinos" w:hAnsi="Tinos"/>
          <w:i/>
          <w:iCs/>
          <w:sz w:val="16"/>
          <w:szCs w:val="16"/>
          <w:lang w:val="en-US"/>
        </w:rPr>
        <w:t xml:space="preserve"> </w:t>
      </w:r>
      <w:proofErr w:type="spellStart"/>
      <w:r w:rsidRPr="006A0A72">
        <w:rPr>
          <w:rFonts w:ascii="Tinos" w:hAnsi="Tinos"/>
          <w:i/>
          <w:iCs/>
          <w:sz w:val="16"/>
          <w:szCs w:val="16"/>
          <w:lang w:val="en-US"/>
        </w:rPr>
        <w:t>keluarga</w:t>
      </w:r>
      <w:proofErr w:type="spellEnd"/>
      <w:r w:rsidRPr="006A0A72">
        <w:rPr>
          <w:rFonts w:ascii="Tinos" w:hAnsi="Tinos"/>
          <w:i/>
          <w:iCs/>
          <w:sz w:val="16"/>
          <w:szCs w:val="16"/>
          <w:lang w:val="en-US"/>
        </w:rPr>
        <w:t xml:space="preserve"> </w:t>
      </w:r>
      <w:proofErr w:type="spellStart"/>
      <w:r w:rsidRPr="006A0A72">
        <w:rPr>
          <w:rFonts w:ascii="Tinos" w:hAnsi="Tinos"/>
          <w:i/>
          <w:iCs/>
          <w:sz w:val="16"/>
          <w:szCs w:val="16"/>
          <w:lang w:val="en-US"/>
        </w:rPr>
        <w:t>sadar</w:t>
      </w:r>
      <w:proofErr w:type="spellEnd"/>
      <w:r w:rsidRPr="006A0A72">
        <w:rPr>
          <w:rFonts w:ascii="Tinos" w:hAnsi="Tinos"/>
          <w:i/>
          <w:iCs/>
          <w:sz w:val="16"/>
          <w:szCs w:val="16"/>
          <w:lang w:val="en-US"/>
        </w:rPr>
        <w:t xml:space="preserve"> </w:t>
      </w:r>
      <w:proofErr w:type="spellStart"/>
      <w:r w:rsidRPr="006A0A72">
        <w:rPr>
          <w:rFonts w:ascii="Tinos" w:hAnsi="Tinos"/>
          <w:i/>
          <w:iCs/>
          <w:sz w:val="16"/>
          <w:szCs w:val="16"/>
          <w:lang w:val="en-US"/>
        </w:rPr>
        <w:t>obat</w:t>
      </w:r>
      <w:proofErr w:type="spellEnd"/>
      <w:r w:rsidRPr="006A0A72">
        <w:rPr>
          <w:rFonts w:ascii="Tinos" w:hAnsi="Tinos"/>
          <w:sz w:val="16"/>
          <w:szCs w:val="16"/>
          <w:lang w:val="en-US"/>
        </w:rPr>
        <w:t xml:space="preserve">. Jakarta: </w:t>
      </w:r>
      <w:proofErr w:type="spellStart"/>
      <w:r w:rsidRPr="006A0A72">
        <w:rPr>
          <w:rFonts w:ascii="Tinos" w:hAnsi="Tinos"/>
          <w:sz w:val="16"/>
          <w:szCs w:val="16"/>
          <w:lang w:val="en-US"/>
        </w:rPr>
        <w:t>Ikatan</w:t>
      </w:r>
      <w:proofErr w:type="spellEnd"/>
      <w:r w:rsidRPr="006A0A72">
        <w:rPr>
          <w:rFonts w:ascii="Tinos" w:hAnsi="Tinos"/>
          <w:sz w:val="16"/>
          <w:szCs w:val="16"/>
          <w:lang w:val="en-US"/>
        </w:rPr>
        <w:t xml:space="preserve"> </w:t>
      </w:r>
      <w:proofErr w:type="spellStart"/>
      <w:r w:rsidRPr="006A0A72">
        <w:rPr>
          <w:rFonts w:ascii="Tinos" w:hAnsi="Tinos"/>
          <w:sz w:val="16"/>
          <w:szCs w:val="16"/>
          <w:lang w:val="en-US"/>
        </w:rPr>
        <w:t>Apoteker</w:t>
      </w:r>
      <w:proofErr w:type="spellEnd"/>
      <w:r w:rsidRPr="006A0A72">
        <w:rPr>
          <w:rFonts w:ascii="Tinos" w:hAnsi="Tinos"/>
          <w:sz w:val="16"/>
          <w:szCs w:val="16"/>
          <w:lang w:val="en-US"/>
        </w:rPr>
        <w:t xml:space="preserve"> Indonesia. </w:t>
      </w:r>
    </w:p>
    <w:p w14:paraId="4F066B3A" w14:textId="2714E6A3" w:rsidR="00E43E46" w:rsidRPr="00E43E46" w:rsidRDefault="00E43E46" w:rsidP="00E43E46">
      <w:pPr>
        <w:pStyle w:val="NoSpacing"/>
        <w:ind w:left="426" w:hanging="426"/>
        <w:jc w:val="both"/>
        <w:rPr>
          <w:rFonts w:ascii="Tinos" w:hAnsi="Tinos"/>
          <w:iCs/>
          <w:sz w:val="16"/>
          <w:szCs w:val="16"/>
          <w:lang w:eastAsia="id-ID"/>
        </w:rPr>
      </w:pPr>
      <w:r w:rsidRPr="006A0A72">
        <w:rPr>
          <w:rFonts w:ascii="Tinos" w:hAnsi="Tinos"/>
          <w:sz w:val="16"/>
          <w:szCs w:val="16"/>
          <w:lang w:val="en-US"/>
        </w:rPr>
        <w:t xml:space="preserve">Unger, J. B. (2011). </w:t>
      </w:r>
      <w:r w:rsidRPr="006A0A72">
        <w:rPr>
          <w:rFonts w:ascii="Tinos" w:hAnsi="Tinos"/>
          <w:i/>
          <w:iCs/>
          <w:sz w:val="16"/>
          <w:szCs w:val="16"/>
          <w:lang w:val="en-US"/>
        </w:rPr>
        <w:t>Cultural identity and public health</w:t>
      </w:r>
      <w:r w:rsidRPr="006A0A72">
        <w:rPr>
          <w:rFonts w:ascii="Tinos" w:hAnsi="Tinos"/>
          <w:sz w:val="16"/>
          <w:szCs w:val="16"/>
          <w:lang w:val="en-US"/>
        </w:rPr>
        <w:t>. In: Schwartz, S., Luyckx, K., Vignoles, V. (eds). Handbook of Identity Theory and Research. Springer, New York, NY.</w:t>
      </w:r>
    </w:p>
    <w:p w14:paraId="444C6CAF" w14:textId="77777777" w:rsidR="00E43E46" w:rsidRPr="00026992" w:rsidRDefault="00E43E46" w:rsidP="00E43E46">
      <w:pPr>
        <w:jc w:val="both"/>
        <w:rPr>
          <w:rFonts w:ascii="Tinos" w:hAnsi="Tinos" w:hint="eastAsia"/>
        </w:rPr>
      </w:pPr>
    </w:p>
    <w:p w14:paraId="42F23C88" w14:textId="77777777" w:rsidR="00E43E46" w:rsidRPr="00026992" w:rsidRDefault="00E43E46" w:rsidP="00E43E46">
      <w:pPr>
        <w:jc w:val="both"/>
        <w:rPr>
          <w:rFonts w:ascii="Tinos" w:hAnsi="Tinos" w:hint="eastAsia"/>
        </w:rPr>
      </w:pPr>
    </w:p>
    <w:p w14:paraId="654C8324" w14:textId="434FE9A0" w:rsidR="00B0322C" w:rsidRDefault="00B0322C" w:rsidP="008F460A">
      <w:pPr>
        <w:pStyle w:val="NoSpacing"/>
        <w:ind w:left="426" w:hanging="426"/>
        <w:jc w:val="both"/>
        <w:rPr>
          <w:rFonts w:ascii="Tinos" w:hAnsi="Tinos"/>
          <w:iCs/>
          <w:sz w:val="16"/>
          <w:szCs w:val="16"/>
          <w:lang w:eastAsia="id-ID"/>
        </w:rPr>
      </w:pPr>
    </w:p>
    <w:p w14:paraId="6BC26807" w14:textId="1C1DCAA2" w:rsidR="00B0322C" w:rsidRDefault="00B0322C" w:rsidP="008F460A">
      <w:pPr>
        <w:pStyle w:val="NoSpacing"/>
        <w:ind w:left="426" w:hanging="426"/>
        <w:jc w:val="both"/>
        <w:rPr>
          <w:rFonts w:ascii="Tinos" w:hAnsi="Tinos"/>
          <w:iCs/>
          <w:sz w:val="16"/>
          <w:szCs w:val="16"/>
          <w:lang w:eastAsia="id-ID"/>
        </w:rPr>
      </w:pPr>
    </w:p>
    <w:p w14:paraId="3DF36685" w14:textId="3DB0C29A" w:rsidR="00B0322C" w:rsidRDefault="00B0322C" w:rsidP="008F460A">
      <w:pPr>
        <w:pStyle w:val="NoSpacing"/>
        <w:ind w:left="426" w:hanging="426"/>
        <w:jc w:val="both"/>
        <w:rPr>
          <w:rFonts w:ascii="Tinos" w:hAnsi="Tinos"/>
          <w:iCs/>
          <w:sz w:val="16"/>
          <w:szCs w:val="16"/>
          <w:lang w:eastAsia="id-ID"/>
        </w:rPr>
      </w:pPr>
    </w:p>
    <w:p w14:paraId="41264FF5" w14:textId="75D644D0" w:rsidR="00B0322C" w:rsidRDefault="00B0322C" w:rsidP="008F460A">
      <w:pPr>
        <w:pStyle w:val="NoSpacing"/>
        <w:ind w:left="426" w:hanging="426"/>
        <w:jc w:val="both"/>
        <w:rPr>
          <w:rFonts w:ascii="Tinos" w:hAnsi="Tinos"/>
          <w:iCs/>
          <w:sz w:val="16"/>
          <w:szCs w:val="16"/>
          <w:lang w:eastAsia="id-ID"/>
        </w:rPr>
      </w:pPr>
    </w:p>
    <w:p w14:paraId="381AE576" w14:textId="7AE1AA1E" w:rsidR="00B0322C" w:rsidRDefault="00B0322C" w:rsidP="008F460A">
      <w:pPr>
        <w:pStyle w:val="NoSpacing"/>
        <w:ind w:left="426" w:hanging="426"/>
        <w:jc w:val="both"/>
        <w:rPr>
          <w:rFonts w:ascii="Tinos" w:hAnsi="Tinos"/>
          <w:iCs/>
          <w:sz w:val="16"/>
          <w:szCs w:val="16"/>
          <w:lang w:eastAsia="id-ID"/>
        </w:rPr>
      </w:pPr>
    </w:p>
    <w:p w14:paraId="3E484153" w14:textId="74FEF3E0" w:rsidR="00B0322C" w:rsidRDefault="00B0322C" w:rsidP="008F460A">
      <w:pPr>
        <w:pStyle w:val="NoSpacing"/>
        <w:ind w:left="426" w:hanging="426"/>
        <w:jc w:val="both"/>
        <w:rPr>
          <w:rFonts w:ascii="Tinos" w:hAnsi="Tinos"/>
          <w:iCs/>
          <w:sz w:val="16"/>
          <w:szCs w:val="16"/>
          <w:lang w:eastAsia="id-ID"/>
        </w:rPr>
      </w:pPr>
    </w:p>
    <w:p w14:paraId="73DED9B3" w14:textId="475295A6" w:rsidR="00B0322C" w:rsidRDefault="00B0322C" w:rsidP="008F460A">
      <w:pPr>
        <w:pStyle w:val="NoSpacing"/>
        <w:ind w:left="426" w:hanging="426"/>
        <w:jc w:val="both"/>
        <w:rPr>
          <w:rFonts w:ascii="Tinos" w:hAnsi="Tinos"/>
          <w:iCs/>
          <w:sz w:val="16"/>
          <w:szCs w:val="16"/>
          <w:lang w:eastAsia="id-ID"/>
        </w:rPr>
      </w:pPr>
    </w:p>
    <w:p w14:paraId="4643D141" w14:textId="32BF7D2F" w:rsidR="00B0322C" w:rsidRDefault="00B0322C" w:rsidP="008F460A">
      <w:pPr>
        <w:pStyle w:val="NoSpacing"/>
        <w:ind w:left="426" w:hanging="426"/>
        <w:jc w:val="both"/>
        <w:rPr>
          <w:rFonts w:ascii="Tinos" w:hAnsi="Tinos"/>
          <w:iCs/>
          <w:sz w:val="16"/>
          <w:szCs w:val="16"/>
          <w:lang w:eastAsia="id-ID"/>
        </w:rPr>
      </w:pPr>
    </w:p>
    <w:p w14:paraId="7732545B" w14:textId="60DB108E" w:rsidR="00B0322C" w:rsidRDefault="00B0322C" w:rsidP="008F460A">
      <w:pPr>
        <w:pStyle w:val="NoSpacing"/>
        <w:ind w:left="426" w:hanging="426"/>
        <w:jc w:val="both"/>
        <w:rPr>
          <w:rFonts w:ascii="Tinos" w:hAnsi="Tinos"/>
          <w:iCs/>
          <w:sz w:val="16"/>
          <w:szCs w:val="16"/>
          <w:lang w:eastAsia="id-ID"/>
        </w:rPr>
      </w:pPr>
    </w:p>
    <w:p w14:paraId="4F170E32" w14:textId="4288829C" w:rsidR="00B0322C" w:rsidRDefault="00B0322C" w:rsidP="008F460A">
      <w:pPr>
        <w:pStyle w:val="NoSpacing"/>
        <w:ind w:left="426" w:hanging="426"/>
        <w:jc w:val="both"/>
        <w:rPr>
          <w:rFonts w:ascii="Tinos" w:hAnsi="Tinos"/>
          <w:iCs/>
          <w:sz w:val="16"/>
          <w:szCs w:val="16"/>
          <w:lang w:eastAsia="id-ID"/>
        </w:rPr>
      </w:pPr>
    </w:p>
    <w:p w14:paraId="0A076A79" w14:textId="598C6897" w:rsidR="00B0322C" w:rsidRDefault="00B0322C" w:rsidP="008F460A">
      <w:pPr>
        <w:pStyle w:val="NoSpacing"/>
        <w:ind w:left="426" w:hanging="426"/>
        <w:jc w:val="both"/>
        <w:rPr>
          <w:rFonts w:ascii="Tinos" w:hAnsi="Tinos"/>
          <w:iCs/>
          <w:sz w:val="16"/>
          <w:szCs w:val="16"/>
          <w:lang w:eastAsia="id-ID"/>
        </w:rPr>
      </w:pPr>
    </w:p>
    <w:p w14:paraId="7A955161" w14:textId="4D5FDEFD" w:rsidR="00B0322C" w:rsidRDefault="00B0322C" w:rsidP="008F460A">
      <w:pPr>
        <w:pStyle w:val="NoSpacing"/>
        <w:ind w:left="426" w:hanging="426"/>
        <w:jc w:val="both"/>
        <w:rPr>
          <w:rFonts w:ascii="Tinos" w:hAnsi="Tinos"/>
          <w:iCs/>
          <w:sz w:val="16"/>
          <w:szCs w:val="16"/>
          <w:lang w:eastAsia="id-ID"/>
        </w:rPr>
      </w:pPr>
    </w:p>
    <w:p w14:paraId="71FA6759" w14:textId="2E5BC090" w:rsidR="00B0322C" w:rsidRDefault="00B0322C" w:rsidP="008F460A">
      <w:pPr>
        <w:pStyle w:val="NoSpacing"/>
        <w:ind w:left="426" w:hanging="426"/>
        <w:jc w:val="both"/>
        <w:rPr>
          <w:rFonts w:ascii="Tinos" w:hAnsi="Tinos"/>
          <w:iCs/>
          <w:sz w:val="16"/>
          <w:szCs w:val="16"/>
          <w:lang w:eastAsia="id-ID"/>
        </w:rPr>
      </w:pPr>
    </w:p>
    <w:p w14:paraId="10F71847" w14:textId="726B059A" w:rsidR="00B0322C" w:rsidRDefault="00B0322C" w:rsidP="008F460A">
      <w:pPr>
        <w:pStyle w:val="NoSpacing"/>
        <w:ind w:left="426" w:hanging="426"/>
        <w:jc w:val="both"/>
        <w:rPr>
          <w:rFonts w:ascii="Tinos" w:hAnsi="Tinos"/>
          <w:iCs/>
          <w:sz w:val="16"/>
          <w:szCs w:val="16"/>
          <w:lang w:eastAsia="id-ID"/>
        </w:rPr>
      </w:pPr>
    </w:p>
    <w:p w14:paraId="0EC2CC6D" w14:textId="62291F3A" w:rsidR="00B0322C" w:rsidRDefault="00B0322C" w:rsidP="008F460A">
      <w:pPr>
        <w:pStyle w:val="NoSpacing"/>
        <w:ind w:left="426" w:hanging="426"/>
        <w:jc w:val="both"/>
        <w:rPr>
          <w:rFonts w:ascii="Tinos" w:hAnsi="Tinos"/>
          <w:iCs/>
          <w:sz w:val="16"/>
          <w:szCs w:val="16"/>
          <w:lang w:eastAsia="id-ID"/>
        </w:rPr>
      </w:pPr>
    </w:p>
    <w:p w14:paraId="5E9FE5A9" w14:textId="373A6C52" w:rsidR="00B0322C" w:rsidRDefault="00B0322C" w:rsidP="008F460A">
      <w:pPr>
        <w:pStyle w:val="NoSpacing"/>
        <w:ind w:left="426" w:hanging="426"/>
        <w:jc w:val="both"/>
        <w:rPr>
          <w:rFonts w:ascii="Tinos" w:hAnsi="Tinos"/>
          <w:iCs/>
          <w:sz w:val="16"/>
          <w:szCs w:val="16"/>
          <w:lang w:eastAsia="id-ID"/>
        </w:rPr>
      </w:pPr>
    </w:p>
    <w:p w14:paraId="575A5D28" w14:textId="40B4996E" w:rsidR="00B0322C" w:rsidRDefault="00B0322C" w:rsidP="008F460A">
      <w:pPr>
        <w:pStyle w:val="NoSpacing"/>
        <w:ind w:left="426" w:hanging="426"/>
        <w:jc w:val="both"/>
        <w:rPr>
          <w:rFonts w:ascii="Tinos" w:hAnsi="Tinos"/>
          <w:iCs/>
          <w:sz w:val="16"/>
          <w:szCs w:val="16"/>
          <w:lang w:eastAsia="id-ID"/>
        </w:rPr>
      </w:pPr>
    </w:p>
    <w:p w14:paraId="6B6ED8E4" w14:textId="16838B0E" w:rsidR="00B0322C" w:rsidRDefault="00B0322C" w:rsidP="008F460A">
      <w:pPr>
        <w:pStyle w:val="NoSpacing"/>
        <w:ind w:left="426" w:hanging="426"/>
        <w:jc w:val="both"/>
        <w:rPr>
          <w:rFonts w:ascii="Tinos" w:hAnsi="Tinos"/>
          <w:iCs/>
          <w:sz w:val="16"/>
          <w:szCs w:val="16"/>
          <w:lang w:eastAsia="id-ID"/>
        </w:rPr>
      </w:pPr>
    </w:p>
    <w:p w14:paraId="4F7A6509" w14:textId="2582F904" w:rsidR="00B0322C" w:rsidRDefault="00B0322C" w:rsidP="008F460A">
      <w:pPr>
        <w:pStyle w:val="NoSpacing"/>
        <w:ind w:left="426" w:hanging="426"/>
        <w:jc w:val="both"/>
        <w:rPr>
          <w:rFonts w:ascii="Tinos" w:hAnsi="Tinos"/>
          <w:iCs/>
          <w:sz w:val="16"/>
          <w:szCs w:val="16"/>
          <w:lang w:eastAsia="id-ID"/>
        </w:rPr>
      </w:pPr>
    </w:p>
    <w:p w14:paraId="2C97D3C3" w14:textId="57A3BA5A" w:rsidR="00B0322C" w:rsidRDefault="00B0322C" w:rsidP="008F460A">
      <w:pPr>
        <w:pStyle w:val="NoSpacing"/>
        <w:ind w:left="426" w:hanging="426"/>
        <w:jc w:val="both"/>
        <w:rPr>
          <w:rFonts w:ascii="Tinos" w:hAnsi="Tinos"/>
          <w:iCs/>
          <w:sz w:val="16"/>
          <w:szCs w:val="16"/>
          <w:lang w:eastAsia="id-ID"/>
        </w:rPr>
      </w:pPr>
    </w:p>
    <w:p w14:paraId="3F30F8B8" w14:textId="54C28582" w:rsidR="00B0322C" w:rsidRDefault="00B0322C" w:rsidP="008F460A">
      <w:pPr>
        <w:pStyle w:val="NoSpacing"/>
        <w:ind w:left="426" w:hanging="426"/>
        <w:jc w:val="both"/>
        <w:rPr>
          <w:rFonts w:ascii="Tinos" w:hAnsi="Tinos"/>
          <w:iCs/>
          <w:sz w:val="16"/>
          <w:szCs w:val="16"/>
          <w:lang w:eastAsia="id-ID"/>
        </w:rPr>
      </w:pPr>
    </w:p>
    <w:p w14:paraId="45889DD3" w14:textId="251B7A13" w:rsidR="00B0322C" w:rsidRDefault="00B0322C" w:rsidP="008F460A">
      <w:pPr>
        <w:pStyle w:val="NoSpacing"/>
        <w:ind w:left="426" w:hanging="426"/>
        <w:jc w:val="both"/>
        <w:rPr>
          <w:rFonts w:ascii="Tinos" w:hAnsi="Tinos"/>
          <w:iCs/>
          <w:sz w:val="16"/>
          <w:szCs w:val="16"/>
          <w:lang w:eastAsia="id-ID"/>
        </w:rPr>
      </w:pPr>
    </w:p>
    <w:p w14:paraId="2A26FD40" w14:textId="34CE4BA1" w:rsidR="00B0322C" w:rsidRDefault="00B0322C" w:rsidP="008F460A">
      <w:pPr>
        <w:pStyle w:val="NoSpacing"/>
        <w:ind w:left="426" w:hanging="426"/>
        <w:jc w:val="both"/>
        <w:rPr>
          <w:rFonts w:ascii="Tinos" w:hAnsi="Tinos"/>
          <w:iCs/>
          <w:sz w:val="16"/>
          <w:szCs w:val="16"/>
          <w:lang w:eastAsia="id-ID"/>
        </w:rPr>
      </w:pPr>
    </w:p>
    <w:p w14:paraId="69382EFC" w14:textId="2B6F6F09" w:rsidR="00B0322C" w:rsidRDefault="00B0322C" w:rsidP="008F460A">
      <w:pPr>
        <w:pStyle w:val="NoSpacing"/>
        <w:ind w:left="426" w:hanging="426"/>
        <w:jc w:val="both"/>
        <w:rPr>
          <w:rFonts w:ascii="Tinos" w:hAnsi="Tinos"/>
          <w:iCs/>
          <w:sz w:val="16"/>
          <w:szCs w:val="16"/>
          <w:lang w:eastAsia="id-ID"/>
        </w:rPr>
      </w:pPr>
    </w:p>
    <w:p w14:paraId="6D037EEA" w14:textId="3A28BE42" w:rsidR="00B0322C" w:rsidRDefault="00B0322C" w:rsidP="008F460A">
      <w:pPr>
        <w:pStyle w:val="NoSpacing"/>
        <w:ind w:left="426" w:hanging="426"/>
        <w:jc w:val="both"/>
        <w:rPr>
          <w:rFonts w:ascii="Tinos" w:hAnsi="Tinos"/>
          <w:iCs/>
          <w:sz w:val="16"/>
          <w:szCs w:val="16"/>
          <w:lang w:eastAsia="id-ID"/>
        </w:rPr>
      </w:pPr>
    </w:p>
    <w:p w14:paraId="4817CF81" w14:textId="5480666C" w:rsidR="00B0322C" w:rsidRDefault="00B0322C" w:rsidP="008F460A">
      <w:pPr>
        <w:pStyle w:val="NoSpacing"/>
        <w:ind w:left="426" w:hanging="426"/>
        <w:jc w:val="both"/>
        <w:rPr>
          <w:rFonts w:ascii="Tinos" w:hAnsi="Tinos"/>
          <w:iCs/>
          <w:sz w:val="16"/>
          <w:szCs w:val="16"/>
          <w:lang w:eastAsia="id-ID"/>
        </w:rPr>
      </w:pPr>
    </w:p>
    <w:p w14:paraId="5CE61FEA" w14:textId="03633651" w:rsidR="00B0322C" w:rsidRDefault="00B0322C" w:rsidP="008F460A">
      <w:pPr>
        <w:pStyle w:val="NoSpacing"/>
        <w:ind w:left="426" w:hanging="426"/>
        <w:jc w:val="both"/>
        <w:rPr>
          <w:rFonts w:ascii="Tinos" w:hAnsi="Tinos"/>
          <w:iCs/>
          <w:sz w:val="16"/>
          <w:szCs w:val="16"/>
          <w:lang w:eastAsia="id-ID"/>
        </w:rPr>
      </w:pPr>
    </w:p>
    <w:p w14:paraId="102780E5" w14:textId="56887EE6" w:rsidR="00B0322C" w:rsidRDefault="00B0322C" w:rsidP="008F460A">
      <w:pPr>
        <w:pStyle w:val="NoSpacing"/>
        <w:ind w:left="426" w:hanging="426"/>
        <w:jc w:val="both"/>
        <w:rPr>
          <w:rFonts w:ascii="Tinos" w:hAnsi="Tinos"/>
          <w:iCs/>
          <w:sz w:val="16"/>
          <w:szCs w:val="16"/>
          <w:lang w:eastAsia="id-ID"/>
        </w:rPr>
      </w:pPr>
    </w:p>
    <w:p w14:paraId="4D790FC0" w14:textId="385E1C8E" w:rsidR="00B0322C" w:rsidRDefault="00B0322C" w:rsidP="008F460A">
      <w:pPr>
        <w:pStyle w:val="NoSpacing"/>
        <w:ind w:left="426" w:hanging="426"/>
        <w:jc w:val="both"/>
        <w:rPr>
          <w:rFonts w:ascii="Tinos" w:hAnsi="Tinos"/>
          <w:iCs/>
          <w:sz w:val="16"/>
          <w:szCs w:val="16"/>
          <w:lang w:eastAsia="id-ID"/>
        </w:rPr>
      </w:pPr>
    </w:p>
    <w:p w14:paraId="0D7A4B55" w14:textId="27A8A3E4" w:rsidR="00B0322C" w:rsidRDefault="00B0322C" w:rsidP="008F460A">
      <w:pPr>
        <w:pStyle w:val="NoSpacing"/>
        <w:ind w:left="426" w:hanging="426"/>
        <w:jc w:val="both"/>
        <w:rPr>
          <w:rFonts w:ascii="Tinos" w:hAnsi="Tinos"/>
          <w:iCs/>
          <w:sz w:val="16"/>
          <w:szCs w:val="16"/>
          <w:lang w:eastAsia="id-ID"/>
        </w:rPr>
      </w:pPr>
    </w:p>
    <w:p w14:paraId="0BA43B85" w14:textId="368C210D" w:rsidR="00B0322C" w:rsidRDefault="00B0322C" w:rsidP="008F460A">
      <w:pPr>
        <w:pStyle w:val="NoSpacing"/>
        <w:ind w:left="426" w:hanging="426"/>
        <w:jc w:val="both"/>
        <w:rPr>
          <w:rFonts w:ascii="Tinos" w:hAnsi="Tinos"/>
          <w:iCs/>
          <w:sz w:val="16"/>
          <w:szCs w:val="16"/>
          <w:lang w:eastAsia="id-ID"/>
        </w:rPr>
      </w:pPr>
    </w:p>
    <w:p w14:paraId="38DCD15B" w14:textId="0A585D8A" w:rsidR="00B0322C" w:rsidRDefault="00B0322C" w:rsidP="008F460A">
      <w:pPr>
        <w:pStyle w:val="NoSpacing"/>
        <w:ind w:left="426" w:hanging="426"/>
        <w:jc w:val="both"/>
        <w:rPr>
          <w:rFonts w:ascii="Tinos" w:hAnsi="Tinos"/>
          <w:iCs/>
          <w:sz w:val="16"/>
          <w:szCs w:val="16"/>
          <w:lang w:eastAsia="id-ID"/>
        </w:rPr>
      </w:pPr>
    </w:p>
    <w:p w14:paraId="7B092390" w14:textId="28A64081" w:rsidR="00B0322C" w:rsidRDefault="00B0322C" w:rsidP="008F460A">
      <w:pPr>
        <w:pStyle w:val="NoSpacing"/>
        <w:ind w:left="426" w:hanging="426"/>
        <w:jc w:val="both"/>
        <w:rPr>
          <w:rFonts w:ascii="Tinos" w:hAnsi="Tinos"/>
          <w:iCs/>
          <w:sz w:val="16"/>
          <w:szCs w:val="16"/>
          <w:lang w:eastAsia="id-ID"/>
        </w:rPr>
      </w:pPr>
    </w:p>
    <w:p w14:paraId="0D054BA4" w14:textId="1F337D97" w:rsidR="00B0322C" w:rsidRDefault="00B0322C" w:rsidP="008F460A">
      <w:pPr>
        <w:pStyle w:val="NoSpacing"/>
        <w:ind w:left="426" w:hanging="426"/>
        <w:jc w:val="both"/>
        <w:rPr>
          <w:rFonts w:ascii="Tinos" w:hAnsi="Tinos"/>
          <w:iCs/>
          <w:sz w:val="16"/>
          <w:szCs w:val="16"/>
          <w:lang w:eastAsia="id-ID"/>
        </w:rPr>
      </w:pPr>
    </w:p>
    <w:p w14:paraId="1565C760" w14:textId="7C9E6638" w:rsidR="00B0322C" w:rsidRDefault="00B0322C" w:rsidP="008F460A">
      <w:pPr>
        <w:pStyle w:val="NoSpacing"/>
        <w:ind w:left="426" w:hanging="426"/>
        <w:jc w:val="both"/>
        <w:rPr>
          <w:rFonts w:ascii="Tinos" w:hAnsi="Tinos"/>
          <w:iCs/>
          <w:sz w:val="16"/>
          <w:szCs w:val="16"/>
          <w:lang w:eastAsia="id-ID"/>
        </w:rPr>
      </w:pPr>
    </w:p>
    <w:p w14:paraId="63C462F6" w14:textId="00155183" w:rsidR="00B0322C" w:rsidRDefault="00B0322C" w:rsidP="008F460A">
      <w:pPr>
        <w:pStyle w:val="NoSpacing"/>
        <w:ind w:left="426" w:hanging="426"/>
        <w:jc w:val="both"/>
        <w:rPr>
          <w:rFonts w:ascii="Tinos" w:hAnsi="Tinos"/>
          <w:iCs/>
          <w:sz w:val="16"/>
          <w:szCs w:val="16"/>
          <w:lang w:eastAsia="id-ID"/>
        </w:rPr>
      </w:pPr>
    </w:p>
    <w:p w14:paraId="4CE4AF68" w14:textId="7C2A180C" w:rsidR="00B0322C" w:rsidRDefault="00B0322C" w:rsidP="008F460A">
      <w:pPr>
        <w:pStyle w:val="NoSpacing"/>
        <w:ind w:left="426" w:hanging="426"/>
        <w:jc w:val="both"/>
        <w:rPr>
          <w:rFonts w:ascii="Tinos" w:hAnsi="Tinos"/>
          <w:iCs/>
          <w:sz w:val="16"/>
          <w:szCs w:val="16"/>
          <w:lang w:eastAsia="id-ID"/>
        </w:rPr>
      </w:pPr>
    </w:p>
    <w:p w14:paraId="75E98815" w14:textId="1B16740F" w:rsidR="00B0322C" w:rsidRDefault="00B0322C" w:rsidP="008F460A">
      <w:pPr>
        <w:pStyle w:val="NoSpacing"/>
        <w:ind w:left="426" w:hanging="426"/>
        <w:jc w:val="both"/>
        <w:rPr>
          <w:rFonts w:ascii="Tinos" w:hAnsi="Tinos"/>
          <w:iCs/>
          <w:sz w:val="16"/>
          <w:szCs w:val="16"/>
          <w:lang w:eastAsia="id-ID"/>
        </w:rPr>
      </w:pPr>
    </w:p>
    <w:p w14:paraId="476F229D" w14:textId="0D8FBF99" w:rsidR="00B0322C" w:rsidRDefault="00B0322C" w:rsidP="008F460A">
      <w:pPr>
        <w:pStyle w:val="NoSpacing"/>
        <w:ind w:left="426" w:hanging="426"/>
        <w:jc w:val="both"/>
        <w:rPr>
          <w:rFonts w:ascii="Tinos" w:hAnsi="Tinos"/>
          <w:iCs/>
          <w:sz w:val="16"/>
          <w:szCs w:val="16"/>
          <w:lang w:eastAsia="id-ID"/>
        </w:rPr>
      </w:pPr>
    </w:p>
    <w:p w14:paraId="5EB60CE6" w14:textId="0919B5DD" w:rsidR="00B0322C" w:rsidRDefault="00B0322C" w:rsidP="008F460A">
      <w:pPr>
        <w:pStyle w:val="NoSpacing"/>
        <w:ind w:left="426" w:hanging="426"/>
        <w:jc w:val="both"/>
        <w:rPr>
          <w:rFonts w:ascii="Tinos" w:hAnsi="Tinos"/>
          <w:iCs/>
          <w:sz w:val="16"/>
          <w:szCs w:val="16"/>
          <w:lang w:eastAsia="id-ID"/>
        </w:rPr>
      </w:pPr>
    </w:p>
    <w:p w14:paraId="3A629EC0" w14:textId="7470FFD1" w:rsidR="00B0322C" w:rsidRDefault="00B0322C" w:rsidP="008F460A">
      <w:pPr>
        <w:pStyle w:val="NoSpacing"/>
        <w:ind w:left="426" w:hanging="426"/>
        <w:jc w:val="both"/>
        <w:rPr>
          <w:rFonts w:ascii="Tinos" w:hAnsi="Tinos"/>
          <w:iCs/>
          <w:sz w:val="16"/>
          <w:szCs w:val="16"/>
          <w:lang w:eastAsia="id-ID"/>
        </w:rPr>
      </w:pPr>
    </w:p>
    <w:p w14:paraId="1A440FCF" w14:textId="77777777" w:rsidR="00B0322C" w:rsidRDefault="00B0322C" w:rsidP="00E43E46">
      <w:pPr>
        <w:pStyle w:val="NoSpacing"/>
        <w:jc w:val="both"/>
        <w:rPr>
          <w:rFonts w:ascii="Tinos" w:hAnsi="Tinos"/>
          <w:noProof/>
          <w:sz w:val="16"/>
          <w:szCs w:val="16"/>
        </w:rPr>
      </w:pPr>
    </w:p>
    <w:sectPr w:rsidR="00B0322C" w:rsidSect="004C3879">
      <w:type w:val="continuous"/>
      <w:pgSz w:w="11907" w:h="16840" w:code="9"/>
      <w:pgMar w:top="1253" w:right="1412" w:bottom="1253" w:left="1412" w:header="1253" w:footer="1253" w:gutter="0"/>
      <w:cols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DDB3" w14:textId="77777777" w:rsidR="004C3879" w:rsidRDefault="004C3879" w:rsidP="00EA2AEF">
      <w:pPr>
        <w:spacing w:after="0" w:line="240" w:lineRule="auto"/>
      </w:pPr>
      <w:r>
        <w:separator/>
      </w:r>
    </w:p>
  </w:endnote>
  <w:endnote w:type="continuationSeparator" w:id="0">
    <w:p w14:paraId="131E2A01" w14:textId="77777777" w:rsidR="004C3879" w:rsidRDefault="004C3879" w:rsidP="00EA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no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A3A" w14:textId="7BEA2387" w:rsidR="009523D7" w:rsidRPr="00470278" w:rsidRDefault="009523D7" w:rsidP="00470278">
    <w:pPr>
      <w:pStyle w:val="Footer"/>
      <w:tabs>
        <w:tab w:val="clear" w:pos="9360"/>
        <w:tab w:val="left" w:pos="5040"/>
      </w:tabs>
      <w:rPr>
        <w:rFonts w:ascii="Tinos" w:hAnsi="Tinos" w:cs="Tinos" w:hint="eastAsia"/>
        <w:noProof/>
        <w:color w:val="000000" w:themeColor="text1"/>
        <w:sz w:val="16"/>
        <w:szCs w:val="16"/>
      </w:rPr>
    </w:pPr>
    <w:r>
      <w:rPr>
        <w:noProof/>
      </w:rPr>
      <mc:AlternateContent>
        <mc:Choice Requires="wps">
          <w:drawing>
            <wp:anchor distT="0" distB="0" distL="114300" distR="114300" simplePos="0" relativeHeight="251671552" behindDoc="0" locked="0" layoutInCell="1" allowOverlap="1" wp14:anchorId="4B68A679" wp14:editId="08C749CD">
              <wp:simplePos x="0" y="0"/>
              <wp:positionH relativeFrom="column">
                <wp:posOffset>0</wp:posOffset>
              </wp:positionH>
              <wp:positionV relativeFrom="paragraph">
                <wp:posOffset>75261</wp:posOffset>
              </wp:positionV>
              <wp:extent cx="5759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8B3CE"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" strokecolor="black [3213]" strokeweight=".5pt">
              <v:stroke joinstyle="miter"/>
            </v:line>
          </w:pict>
        </mc:Fallback>
      </mc:AlternateContent>
    </w:r>
    <w:r>
      <w:rPr>
        <w:rFonts w:ascii="Tinos" w:hAnsi="Tinos" w:cs="Tinos"/>
        <w:noProof/>
        <w:color w:val="000000" w:themeColor="text1"/>
        <w:sz w:val="16"/>
        <w:szCs w:val="16"/>
      </w:rPr>
      <w:tab/>
    </w:r>
    <w:r>
      <w:rPr>
        <w:rFonts w:ascii="Tinos" w:hAnsi="Tinos" w:cs="Tinos"/>
        <w:noProof/>
        <w:color w:val="000000" w:themeColor="text1"/>
        <w:sz w:val="16"/>
        <w:szCs w:val="16"/>
      </w:rPr>
      <w:tab/>
    </w:r>
    <w:r>
      <w:rPr>
        <w:rFonts w:ascii="Tinos" w:hAnsi="Tinos" w:cs="Tinos"/>
        <w:noProof/>
        <w:color w:val="000000" w:themeColor="text1"/>
        <w:sz w:val="16"/>
        <w:szCs w:val="16"/>
      </w:rPr>
      <w:tab/>
    </w:r>
  </w:p>
  <w:p w14:paraId="785EC54E" w14:textId="70C2DDE0" w:rsidR="009523D7" w:rsidRPr="00470278" w:rsidRDefault="009523D7" w:rsidP="00FA7D4A">
    <w:pPr>
      <w:pStyle w:val="Footer"/>
      <w:jc w:val="center"/>
      <w:rPr>
        <w:rFonts w:ascii="Tinos" w:hAnsi="Tinos" w:cs="Tinos" w:hint="eastAsia"/>
        <w:color w:val="000000" w:themeColor="text1"/>
        <w:sz w:val="16"/>
        <w:szCs w:val="16"/>
      </w:rPr>
    </w:pPr>
    <w:r w:rsidRPr="00470278">
      <w:rPr>
        <w:rFonts w:ascii="Tinos" w:hAnsi="Tinos" w:cs="Tinos"/>
        <w:color w:val="000000" w:themeColor="text1"/>
        <w:sz w:val="16"/>
        <w:szCs w:val="16"/>
      </w:rPr>
      <w:tab/>
    </w:r>
    <w:r w:rsidRPr="00470278">
      <w:rPr>
        <w:rFonts w:ascii="Tinos" w:hAnsi="Tinos" w:cs="Tinos"/>
        <w:color w:val="000000" w:themeColor="text1"/>
        <w:sz w:val="16"/>
        <w:szCs w:val="16"/>
      </w:rPr>
      <w:fldChar w:fldCharType="begin"/>
    </w:r>
    <w:r w:rsidRPr="00926C1F">
      <w:rPr>
        <w:rFonts w:ascii="Tinos" w:hAnsi="Tinos" w:cs="Tinos"/>
        <w:color w:val="000000" w:themeColor="text1"/>
        <w:sz w:val="16"/>
        <w:szCs w:val="16"/>
      </w:rPr>
      <w:instrText xml:space="preserve"> PAGE   \* MERGEFORMAT </w:instrText>
    </w:r>
    <w:r w:rsidRPr="00470278">
      <w:rPr>
        <w:rFonts w:ascii="Tinos" w:hAnsi="Tinos" w:cs="Tinos"/>
        <w:color w:val="000000" w:themeColor="text1"/>
        <w:sz w:val="16"/>
        <w:szCs w:val="16"/>
      </w:rPr>
      <w:fldChar w:fldCharType="separate"/>
    </w:r>
    <w:r w:rsidRPr="00470278">
      <w:rPr>
        <w:rFonts w:ascii="Tinos" w:hAnsi="Tinos" w:cs="Tinos"/>
        <w:noProof/>
        <w:color w:val="000000" w:themeColor="text1"/>
        <w:sz w:val="16"/>
        <w:szCs w:val="16"/>
      </w:rPr>
      <w:t>2</w:t>
    </w:r>
    <w:r w:rsidRPr="00470278">
      <w:rPr>
        <w:rFonts w:ascii="Tinos" w:hAnsi="Tinos" w:cs="Tinos"/>
        <w:noProof/>
        <w:color w:val="000000" w:themeColor="text1"/>
        <w:sz w:val="16"/>
        <w:szCs w:val="16"/>
      </w:rPr>
      <w:fldChar w:fldCharType="end"/>
    </w:r>
    <w:r w:rsidRPr="00470278">
      <w:rPr>
        <w:rFonts w:ascii="Tinos" w:hAnsi="Tinos" w:cs="Tinos"/>
        <w:color w:val="000000" w:themeColor="text1"/>
        <w:sz w:val="16"/>
        <w:szCs w:val="16"/>
      </w:rPr>
      <w:tab/>
    </w:r>
  </w:p>
  <w:p w14:paraId="66C4310D" w14:textId="77777777" w:rsidR="009523D7" w:rsidRPr="00470278" w:rsidRDefault="009523D7" w:rsidP="00FA7D4A">
    <w:pPr>
      <w:pStyle w:val="Footer"/>
      <w:jc w:val="center"/>
      <w:rPr>
        <w:rFonts w:ascii="Tinos" w:hAnsi="Tinos" w:cs="Tinos" w:hint="eastAsia"/>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nos" w:hAnsi="Tinos" w:cs="Tinos"/>
        <w:sz w:val="16"/>
        <w:szCs w:val="16"/>
      </w:rPr>
      <w:id w:val="1784769145"/>
      <w:docPartObj>
        <w:docPartGallery w:val="Page Numbers (Bottom of Page)"/>
        <w:docPartUnique/>
      </w:docPartObj>
    </w:sdtPr>
    <w:sdtEndPr>
      <w:rPr>
        <w:noProof/>
        <w:color w:val="00CCFF"/>
      </w:rPr>
    </w:sdtEndPr>
    <w:sdtContent>
      <w:p w14:paraId="3DC4C427" w14:textId="77777777" w:rsidR="009523D7" w:rsidRPr="00470278" w:rsidRDefault="009523D7" w:rsidP="00914BCE">
        <w:pPr>
          <w:pStyle w:val="Footer"/>
          <w:jc w:val="center"/>
          <w:rPr>
            <w:rFonts w:ascii="Tinos" w:hAnsi="Tinos" w:cs="Tinos" w:hint="eastAsia"/>
            <w:sz w:val="16"/>
            <w:szCs w:val="16"/>
          </w:rPr>
        </w:pPr>
        <w:r>
          <w:rPr>
            <w:noProof/>
          </w:rPr>
          <mc:AlternateContent>
            <mc:Choice Requires="wps">
              <w:drawing>
                <wp:anchor distT="0" distB="0" distL="114300" distR="114300" simplePos="0" relativeHeight="251675648" behindDoc="0" locked="0" layoutInCell="1" allowOverlap="1" wp14:anchorId="6066E8C8" wp14:editId="66FD1A0B">
                  <wp:simplePos x="0" y="0"/>
                  <wp:positionH relativeFrom="column">
                    <wp:posOffset>0</wp:posOffset>
                  </wp:positionH>
                  <wp:positionV relativeFrom="paragraph">
                    <wp:posOffset>68249</wp:posOffset>
                  </wp:positionV>
                  <wp:extent cx="57594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5B642"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5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" strokecolor="black [3213]" strokeweight=".5pt">
                  <v:stroke joinstyle="miter"/>
                </v:line>
              </w:pict>
            </mc:Fallback>
          </mc:AlternateContent>
        </w:r>
      </w:p>
      <w:p w14:paraId="40A5D094" w14:textId="2D913F78" w:rsidR="009523D7" w:rsidRPr="00470278" w:rsidRDefault="009523D7" w:rsidP="006C3113">
        <w:pPr>
          <w:pStyle w:val="Footer"/>
          <w:jc w:val="center"/>
          <w:rPr>
            <w:rFonts w:ascii="Tinos" w:hAnsi="Tinos" w:cs="Tinos" w:hint="eastAsia"/>
            <w:color w:val="000000" w:themeColor="text1"/>
            <w:sz w:val="16"/>
            <w:szCs w:val="16"/>
          </w:rPr>
        </w:pPr>
        <w:r w:rsidRPr="00470278">
          <w:rPr>
            <w:rFonts w:ascii="Tinos" w:hAnsi="Tinos" w:cs="Tinos"/>
            <w:color w:val="000000" w:themeColor="text1"/>
            <w:sz w:val="16"/>
            <w:szCs w:val="16"/>
          </w:rPr>
          <w:tab/>
        </w:r>
        <w:r w:rsidRPr="00470278">
          <w:rPr>
            <w:rFonts w:ascii="Tinos" w:hAnsi="Tinos" w:cs="Tinos"/>
            <w:color w:val="000000" w:themeColor="text1"/>
            <w:sz w:val="16"/>
            <w:szCs w:val="16"/>
          </w:rPr>
          <w:fldChar w:fldCharType="begin"/>
        </w:r>
        <w:r w:rsidRPr="00470278">
          <w:rPr>
            <w:rFonts w:ascii="Tinos" w:hAnsi="Tinos" w:cs="Tinos"/>
            <w:color w:val="000000" w:themeColor="text1"/>
            <w:sz w:val="16"/>
            <w:szCs w:val="16"/>
          </w:rPr>
          <w:instrText xml:space="preserve"> PAGE   \* MERGEFORMAT </w:instrText>
        </w:r>
        <w:r w:rsidRPr="00470278">
          <w:rPr>
            <w:rFonts w:ascii="Tinos" w:hAnsi="Tinos" w:cs="Tinos"/>
            <w:color w:val="000000" w:themeColor="text1"/>
            <w:sz w:val="16"/>
            <w:szCs w:val="16"/>
          </w:rPr>
          <w:fldChar w:fldCharType="separate"/>
        </w:r>
        <w:r w:rsidRPr="00470278">
          <w:rPr>
            <w:rFonts w:ascii="Tinos" w:hAnsi="Tinos" w:cs="Tinos"/>
            <w:color w:val="000000" w:themeColor="text1"/>
            <w:sz w:val="16"/>
            <w:szCs w:val="16"/>
          </w:rPr>
          <w:t>4</w:t>
        </w:r>
        <w:r w:rsidRPr="00470278">
          <w:rPr>
            <w:rFonts w:ascii="Tinos" w:hAnsi="Tinos" w:cs="Tinos"/>
            <w:noProof/>
            <w:color w:val="000000" w:themeColor="text1"/>
            <w:sz w:val="16"/>
            <w:szCs w:val="16"/>
          </w:rPr>
          <w:fldChar w:fldCharType="end"/>
        </w:r>
        <w:r w:rsidRPr="00470278">
          <w:rPr>
            <w:rFonts w:ascii="Tinos" w:hAnsi="Tinos" w:cs="Tinos"/>
            <w:color w:val="000000" w:themeColor="text1"/>
            <w:sz w:val="16"/>
            <w:szCs w:val="16"/>
          </w:rPr>
          <w:tab/>
        </w:r>
      </w:p>
      <w:p w14:paraId="343F9163" w14:textId="77777777" w:rsidR="009523D7" w:rsidRPr="00470278" w:rsidRDefault="00000000">
        <w:pPr>
          <w:pStyle w:val="Footer"/>
          <w:jc w:val="center"/>
          <w:rPr>
            <w:rFonts w:ascii="Tinos" w:hAnsi="Tinos" w:cs="Tinos" w:hint="eastAsia"/>
            <w:color w:val="00CCFF"/>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2FE7" w14:textId="77777777" w:rsidR="009523D7" w:rsidRDefault="009523D7" w:rsidP="00DA5A96">
    <w:pPr>
      <w:pStyle w:val="Footer"/>
      <w:rPr>
        <w:rFonts w:ascii="Times New Roman" w:hAnsi="Times New Roman" w:cs="Times New Roman"/>
        <w:i/>
        <w:noProof/>
        <w:color w:val="000000" w:themeColor="text1"/>
        <w:sz w:val="18"/>
        <w:szCs w:val="20"/>
      </w:rPr>
    </w:pPr>
  </w:p>
  <w:p w14:paraId="75EA612B" w14:textId="77777777" w:rsidR="009523D7" w:rsidRPr="00182FCB" w:rsidRDefault="009523D7" w:rsidP="00DA5A96">
    <w:pPr>
      <w:pStyle w:val="Footer"/>
      <w:rPr>
        <w:rFonts w:ascii="Tinos" w:hAnsi="Tinos" w:cs="Tinos" w:hint="eastAsia"/>
        <w:i/>
        <w:noProof/>
        <w:color w:val="000000" w:themeColor="text1"/>
        <w:sz w:val="18"/>
        <w:szCs w:val="20"/>
      </w:rPr>
    </w:pPr>
    <w:r w:rsidRPr="00182FCB">
      <w:rPr>
        <w:rFonts w:ascii="Tinos" w:eastAsia="Times New Roman" w:hAnsi="Tinos" w:cs="Tinos"/>
        <w:i/>
        <w:noProof/>
        <w:sz w:val="20"/>
        <w:szCs w:val="20"/>
      </w:rPr>
      <mc:AlternateContent>
        <mc:Choice Requires="wps">
          <w:drawing>
            <wp:anchor distT="0" distB="0" distL="114300" distR="114300" simplePos="0" relativeHeight="251667456" behindDoc="0" locked="0" layoutInCell="1" allowOverlap="1" wp14:anchorId="65B6337F" wp14:editId="19E26EE6">
              <wp:simplePos x="0" y="0"/>
              <wp:positionH relativeFrom="column">
                <wp:posOffset>0</wp:posOffset>
              </wp:positionH>
              <wp:positionV relativeFrom="paragraph">
                <wp:posOffset>-20955</wp:posOffset>
              </wp:positionV>
              <wp:extent cx="971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3EE0C"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7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" strokecolor="#0d0d0d [3069]" strokeweight=".5pt">
              <v:stroke joinstyle="miter"/>
            </v:line>
          </w:pict>
        </mc:Fallback>
      </mc:AlternateContent>
    </w:r>
    <w:r w:rsidRPr="00182FCB">
      <w:rPr>
        <w:rFonts w:ascii="Tinos" w:hAnsi="Tinos" w:cs="Tinos"/>
        <w:i/>
        <w:noProof/>
        <w:color w:val="000000" w:themeColor="text1"/>
        <w:sz w:val="18"/>
        <w:szCs w:val="20"/>
      </w:rPr>
      <w:t>How to cite:</w:t>
    </w:r>
  </w:p>
  <w:p w14:paraId="518327F3" w14:textId="59B1549E" w:rsidR="009523D7" w:rsidRPr="00BA5C0A" w:rsidRDefault="00A3075A" w:rsidP="00E071F7">
    <w:pPr>
      <w:pStyle w:val="Footer"/>
      <w:rPr>
        <w:rFonts w:ascii="Tinos" w:hAnsi="Tinos" w:cs="Tinos" w:hint="eastAsia"/>
        <w:noProof/>
        <w:color w:val="000000" w:themeColor="text1"/>
        <w:sz w:val="18"/>
        <w:szCs w:val="18"/>
      </w:rPr>
    </w:pPr>
    <w:r w:rsidRPr="00A3075A">
      <w:rPr>
        <w:rFonts w:ascii="Tinos" w:hAnsi="Tinos" w:cs="Tinos"/>
        <w:noProof/>
        <w:color w:val="000000" w:themeColor="text1"/>
        <w:sz w:val="18"/>
        <w:szCs w:val="18"/>
      </w:rPr>
      <w:t>Irawati, S., Kirtishanti, A., Setiawan, V., et al</w:t>
    </w:r>
    <w:r w:rsidR="009447B0" w:rsidRPr="00BA5C0A">
      <w:rPr>
        <w:rFonts w:ascii="Tinos" w:hAnsi="Tinos" w:cs="Tinos"/>
        <w:noProof/>
        <w:color w:val="000000" w:themeColor="text1"/>
        <w:sz w:val="18"/>
        <w:szCs w:val="18"/>
      </w:rPr>
      <w:t>.</w:t>
    </w:r>
    <w:r w:rsidR="00E071F7" w:rsidRPr="00BA5C0A">
      <w:rPr>
        <w:rFonts w:ascii="Tinos" w:hAnsi="Tinos" w:cs="Tinos"/>
        <w:noProof/>
        <w:color w:val="000000" w:themeColor="text1"/>
        <w:sz w:val="18"/>
        <w:szCs w:val="18"/>
      </w:rPr>
      <w:t xml:space="preserve"> </w:t>
    </w:r>
    <w:r w:rsidR="009523D7" w:rsidRPr="00BA5C0A">
      <w:rPr>
        <w:rFonts w:ascii="Tinos" w:hAnsi="Tinos" w:cs="Tinos"/>
        <w:noProof/>
        <w:color w:val="000000" w:themeColor="text1"/>
        <w:sz w:val="18"/>
        <w:szCs w:val="18"/>
      </w:rPr>
      <w:t>(20</w:t>
    </w:r>
    <w:r w:rsidR="006C3113" w:rsidRPr="00BA5C0A">
      <w:rPr>
        <w:rFonts w:ascii="Tinos" w:hAnsi="Tinos" w:cs="Tinos"/>
        <w:noProof/>
        <w:color w:val="000000" w:themeColor="text1"/>
        <w:sz w:val="18"/>
        <w:szCs w:val="18"/>
      </w:rPr>
      <w:t>2</w:t>
    </w:r>
    <w:r w:rsidR="00D17D35" w:rsidRPr="00BA5C0A">
      <w:rPr>
        <w:rFonts w:ascii="Tinos" w:hAnsi="Tinos" w:cs="Tinos"/>
        <w:noProof/>
        <w:color w:val="000000" w:themeColor="text1"/>
        <w:sz w:val="18"/>
        <w:szCs w:val="18"/>
      </w:rPr>
      <w:t>3</w:t>
    </w:r>
    <w:r w:rsidR="009523D7" w:rsidRPr="00BA5C0A">
      <w:rPr>
        <w:rFonts w:ascii="Tinos" w:hAnsi="Tinos" w:cs="Tinos"/>
        <w:noProof/>
        <w:color w:val="000000" w:themeColor="text1"/>
        <w:sz w:val="18"/>
        <w:szCs w:val="18"/>
      </w:rPr>
      <w:t>)</w:t>
    </w:r>
    <w:r w:rsidR="009447B0" w:rsidRPr="00BA5C0A">
      <w:rPr>
        <w:rFonts w:ascii="Tinos" w:hAnsi="Tinos" w:cs="Tinos"/>
        <w:noProof/>
        <w:color w:val="000000" w:themeColor="text1"/>
        <w:sz w:val="18"/>
        <w:szCs w:val="18"/>
      </w:rPr>
      <w:t>.</w:t>
    </w:r>
    <w:r w:rsidR="009523D7" w:rsidRPr="00BA5C0A">
      <w:rPr>
        <w:rFonts w:ascii="Tinos" w:hAnsi="Tinos" w:cs="Tinos"/>
        <w:noProof/>
        <w:color w:val="000000" w:themeColor="text1"/>
        <w:sz w:val="18"/>
        <w:szCs w:val="18"/>
      </w:rPr>
      <w:t xml:space="preserve"> </w:t>
    </w:r>
    <w:r w:rsidRPr="00A3075A">
      <w:rPr>
        <w:rFonts w:ascii="Tinos" w:hAnsi="Tinos" w:cs="Tinos"/>
        <w:noProof/>
        <w:color w:val="000000" w:themeColor="text1"/>
        <w:sz w:val="18"/>
        <w:szCs w:val="18"/>
      </w:rPr>
      <w:t xml:space="preserve">Empowering </w:t>
    </w:r>
    <w:r w:rsidRPr="00A3075A">
      <w:rPr>
        <w:rFonts w:ascii="Tinos" w:hAnsi="Tinos" w:cs="Tinos" w:hint="eastAsia"/>
        <w:noProof/>
        <w:color w:val="000000" w:themeColor="text1"/>
        <w:sz w:val="18"/>
        <w:szCs w:val="18"/>
      </w:rPr>
      <w:t>a village community through training on healthy lifestyle and appropriate medicine-related behaviour</w:t>
    </w:r>
    <w:r w:rsidRPr="00BA5C0A">
      <w:rPr>
        <w:rFonts w:ascii="Tinos" w:hAnsi="Tinos" w:cs="Tinos" w:hint="eastAsia"/>
        <w:noProof/>
        <w:color w:val="000000" w:themeColor="text1"/>
        <w:sz w:val="18"/>
        <w:szCs w:val="18"/>
      </w:rPr>
      <w:t xml:space="preserve">. </w:t>
    </w:r>
    <w:r w:rsidR="006933E6" w:rsidRPr="00BA5C0A">
      <w:rPr>
        <w:rFonts w:ascii="Tinos" w:eastAsia="Times New Roman" w:hAnsi="Tinos" w:cs="Tinos"/>
        <w:bCs/>
        <w:i/>
        <w:iCs/>
        <w:sz w:val="18"/>
        <w:szCs w:val="18"/>
      </w:rPr>
      <w:t>International Conference on Culture, Arts, Languages, Literature and Education</w:t>
    </w:r>
    <w:r w:rsidR="006C3113" w:rsidRPr="00BA5C0A">
      <w:rPr>
        <w:rFonts w:ascii="Tinos" w:hAnsi="Tinos" w:cs="Tinos"/>
        <w:noProof/>
        <w:color w:val="000000" w:themeColor="text1"/>
        <w:sz w:val="18"/>
        <w:szCs w:val="18"/>
      </w:rPr>
      <w:t xml:space="preserve">. NST Proceedings. pages </w:t>
    </w:r>
    <w:r w:rsidR="00713748">
      <w:rPr>
        <w:rFonts w:ascii="Tinos" w:hAnsi="Tinos" w:cs="Tinos"/>
        <w:noProof/>
        <w:color w:val="000000" w:themeColor="text1"/>
        <w:sz w:val="18"/>
        <w:szCs w:val="18"/>
      </w:rPr>
      <w:t>179</w:t>
    </w:r>
    <w:r w:rsidR="006C3113" w:rsidRPr="00BA5C0A">
      <w:rPr>
        <w:rFonts w:ascii="Tinos" w:hAnsi="Tinos" w:cs="Tinos"/>
        <w:noProof/>
        <w:color w:val="000000" w:themeColor="text1"/>
        <w:sz w:val="18"/>
        <w:szCs w:val="18"/>
      </w:rPr>
      <w:t>-</w:t>
    </w:r>
    <w:r w:rsidR="00E26125" w:rsidRPr="00BA5C0A">
      <w:rPr>
        <w:rFonts w:ascii="Tinos" w:hAnsi="Tinos" w:cs="Tinos"/>
        <w:noProof/>
        <w:color w:val="000000" w:themeColor="text1"/>
        <w:sz w:val="18"/>
        <w:szCs w:val="18"/>
      </w:rPr>
      <w:t>1</w:t>
    </w:r>
    <w:r w:rsidR="00713748">
      <w:rPr>
        <w:rFonts w:ascii="Tinos" w:hAnsi="Tinos" w:cs="Tinos"/>
        <w:noProof/>
        <w:color w:val="000000" w:themeColor="text1"/>
        <w:sz w:val="18"/>
        <w:szCs w:val="18"/>
      </w:rPr>
      <w:t>82</w:t>
    </w:r>
    <w:r w:rsidR="006C3113" w:rsidRPr="00BA5C0A">
      <w:rPr>
        <w:rFonts w:ascii="Tinos" w:hAnsi="Tinos" w:cs="Tinos"/>
        <w:noProof/>
        <w:color w:val="000000" w:themeColor="text1"/>
        <w:sz w:val="18"/>
        <w:szCs w:val="18"/>
      </w:rPr>
      <w:t xml:space="preserve">. </w:t>
    </w:r>
    <w:r w:rsidR="009523D7" w:rsidRPr="00BA5C0A">
      <w:rPr>
        <w:rFonts w:ascii="Tinos" w:hAnsi="Tinos" w:cs="Tinos"/>
        <w:noProof/>
        <w:color w:val="000000" w:themeColor="text1"/>
        <w:sz w:val="18"/>
        <w:szCs w:val="18"/>
      </w:rPr>
      <w:t>doi: 10.11594/</w:t>
    </w:r>
    <w:r w:rsidR="006D2670" w:rsidRPr="00BA5C0A">
      <w:rPr>
        <w:rFonts w:ascii="Tinos" w:eastAsia="Times New Roman" w:hAnsi="Tinos" w:cs="Tinos"/>
        <w:sz w:val="18"/>
        <w:szCs w:val="18"/>
      </w:rPr>
      <w:t xml:space="preserve"> nstp.202</w:t>
    </w:r>
    <w:r w:rsidR="00D17D35" w:rsidRPr="00BA5C0A">
      <w:rPr>
        <w:rFonts w:ascii="Tinos" w:eastAsia="Times New Roman" w:hAnsi="Tinos" w:cs="Tinos"/>
        <w:sz w:val="18"/>
        <w:szCs w:val="18"/>
      </w:rPr>
      <w:t>3</w:t>
    </w:r>
    <w:r w:rsidR="006D2670" w:rsidRPr="00BA5C0A">
      <w:rPr>
        <w:rFonts w:ascii="Tinos" w:eastAsia="Times New Roman" w:hAnsi="Tinos" w:cs="Tinos"/>
        <w:sz w:val="18"/>
        <w:szCs w:val="18"/>
      </w:rPr>
      <w:t>.</w:t>
    </w:r>
    <w:r w:rsidR="00D17D35" w:rsidRPr="00BA5C0A">
      <w:rPr>
        <w:rFonts w:ascii="Tinos" w:eastAsia="Times New Roman" w:hAnsi="Tinos" w:cs="Tinos"/>
        <w:sz w:val="18"/>
        <w:szCs w:val="18"/>
      </w:rPr>
      <w:t>3</w:t>
    </w:r>
    <w:r w:rsidR="00CA5C0A" w:rsidRPr="00BA5C0A">
      <w:rPr>
        <w:rFonts w:ascii="Tinos" w:eastAsia="Times New Roman" w:hAnsi="Tinos" w:cs="Tinos"/>
        <w:sz w:val="18"/>
        <w:szCs w:val="18"/>
      </w:rPr>
      <w:t>7</w:t>
    </w:r>
    <w:r w:rsidR="009E4B4D">
      <w:rPr>
        <w:rFonts w:ascii="Tinos" w:eastAsia="Times New Roman" w:hAnsi="Tinos" w:cs="Tinos"/>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3CAC" w14:textId="77777777" w:rsidR="004C3879" w:rsidRDefault="004C3879" w:rsidP="00EA2AEF">
      <w:pPr>
        <w:spacing w:after="0" w:line="240" w:lineRule="auto"/>
      </w:pPr>
      <w:r>
        <w:separator/>
      </w:r>
    </w:p>
  </w:footnote>
  <w:footnote w:type="continuationSeparator" w:id="0">
    <w:p w14:paraId="173748E4" w14:textId="77777777" w:rsidR="004C3879" w:rsidRDefault="004C3879" w:rsidP="00EA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F181" w14:textId="4E7A9C85" w:rsidR="009523D7" w:rsidRPr="006C3113" w:rsidRDefault="006A4EBE" w:rsidP="006C3113">
    <w:pPr>
      <w:spacing w:before="100" w:beforeAutospacing="1" w:after="0" w:line="240" w:lineRule="auto"/>
      <w:jc w:val="right"/>
      <w:rPr>
        <w:rFonts w:ascii="Tinos" w:eastAsia="Times New Roman" w:hAnsi="Tinos" w:cs="Tinos"/>
        <w:i/>
        <w:iCs/>
        <w:sz w:val="18"/>
        <w:szCs w:val="18"/>
      </w:rPr>
    </w:pPr>
    <w:r>
      <w:rPr>
        <w:rFonts w:ascii="Tinos" w:eastAsia="Times New Roman" w:hAnsi="Tinos" w:cs="Tinos"/>
        <w:i/>
        <w:iCs/>
        <w:sz w:val="16"/>
        <w:szCs w:val="20"/>
      </w:rPr>
      <w:t>I-CALLED</w:t>
    </w:r>
    <w:r w:rsidR="006C3113">
      <w:rPr>
        <w:rFonts w:ascii="Tinos" w:eastAsia="Times New Roman" w:hAnsi="Tinos" w:cs="Tinos"/>
        <w:i/>
        <w:iCs/>
        <w:sz w:val="16"/>
        <w:szCs w:val="20"/>
      </w:rPr>
      <w:t xml:space="preserve"> </w:t>
    </w:r>
  </w:p>
  <w:p w14:paraId="77D8D22D" w14:textId="77777777" w:rsidR="009523D7" w:rsidRPr="00E73687" w:rsidRDefault="009523D7" w:rsidP="00537068">
    <w:pPr>
      <w:spacing w:after="0" w:line="240" w:lineRule="auto"/>
      <w:jc w:val="right"/>
      <w:rPr>
        <w:rFonts w:ascii="Tinos" w:eastAsia="Times New Roman" w:hAnsi="Tinos" w:cs="Tinos"/>
        <w:sz w:val="24"/>
        <w:szCs w:val="24"/>
      </w:rPr>
    </w:pPr>
    <w:r w:rsidRPr="00E73687">
      <w:rPr>
        <w:rFonts w:ascii="Tinos" w:hAnsi="Tinos" w:cs="Tinos"/>
        <w:noProof/>
      </w:rPr>
      <mc:AlternateContent>
        <mc:Choice Requires="wps">
          <w:drawing>
            <wp:anchor distT="0" distB="0" distL="114300" distR="114300" simplePos="0" relativeHeight="251669504" behindDoc="0" locked="0" layoutInCell="1" allowOverlap="1" wp14:anchorId="64DA25BC" wp14:editId="1FE676D7">
              <wp:simplePos x="0" y="0"/>
              <wp:positionH relativeFrom="column">
                <wp:posOffset>0</wp:posOffset>
              </wp:positionH>
              <wp:positionV relativeFrom="paragraph">
                <wp:posOffset>82246</wp:posOffset>
              </wp:positionV>
              <wp:extent cx="57594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8D140"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866" w14:textId="2CC06E03" w:rsidR="004115C8" w:rsidRPr="006C3113" w:rsidRDefault="006A4EBE" w:rsidP="00B0322C">
    <w:pPr>
      <w:spacing w:before="100" w:beforeAutospacing="1" w:after="0" w:line="240" w:lineRule="auto"/>
      <w:jc w:val="right"/>
      <w:rPr>
        <w:rFonts w:ascii="Tinos" w:eastAsia="Times New Roman" w:hAnsi="Tinos" w:cs="Tinos"/>
        <w:i/>
        <w:iCs/>
        <w:sz w:val="18"/>
        <w:szCs w:val="18"/>
      </w:rPr>
    </w:pPr>
    <w:r>
      <w:rPr>
        <w:rFonts w:ascii="Tinos" w:eastAsia="Times New Roman" w:hAnsi="Tinos" w:cs="Tinos"/>
        <w:i/>
        <w:iCs/>
        <w:sz w:val="18"/>
        <w:szCs w:val="18"/>
      </w:rPr>
      <w:t>I-CALLED</w:t>
    </w:r>
  </w:p>
  <w:p w14:paraId="7120CCB4" w14:textId="77777777" w:rsidR="009523D7" w:rsidRPr="00470278" w:rsidRDefault="009523D7" w:rsidP="00914BCE">
    <w:pPr>
      <w:pStyle w:val="Header"/>
      <w:rPr>
        <w:rFonts w:ascii="Tinos" w:hAnsi="Tinos" w:cs="Tinos" w:hint="eastAsia"/>
      </w:rPr>
    </w:pPr>
    <w:r>
      <w:rPr>
        <w:noProof/>
      </w:rPr>
      <mc:AlternateContent>
        <mc:Choice Requires="wps">
          <w:drawing>
            <wp:anchor distT="0" distB="0" distL="114300" distR="114300" simplePos="0" relativeHeight="251673600" behindDoc="0" locked="0" layoutInCell="1" allowOverlap="1" wp14:anchorId="6769CBE7" wp14:editId="60C046CA">
              <wp:simplePos x="0" y="0"/>
              <wp:positionH relativeFrom="column">
                <wp:posOffset>0</wp:posOffset>
              </wp:positionH>
              <wp:positionV relativeFrom="paragraph">
                <wp:posOffset>65709</wp:posOffset>
              </wp:positionV>
              <wp:extent cx="57594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42E0B"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" strokecolor="black [3213]"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FA6" w14:textId="79037ECE" w:rsidR="009523D7" w:rsidRPr="00CF792E" w:rsidRDefault="00FA0C91" w:rsidP="00B33AA1">
    <w:pPr>
      <w:spacing w:after="0" w:line="240" w:lineRule="auto"/>
      <w:rPr>
        <w:rFonts w:ascii="Tinos" w:eastAsia="Times New Roman" w:hAnsi="Tinos" w:cs="Tinos"/>
        <w:b/>
        <w:sz w:val="18"/>
        <w:szCs w:val="18"/>
      </w:rPr>
    </w:pPr>
    <w:r w:rsidRPr="00DA75CE">
      <w:rPr>
        <w:noProof/>
        <w:sz w:val="20"/>
        <w:szCs w:val="20"/>
      </w:rPr>
      <w:drawing>
        <wp:anchor distT="0" distB="0" distL="114300" distR="114300" simplePos="0" relativeHeight="251680768" behindDoc="0" locked="0" layoutInCell="1" allowOverlap="1" wp14:anchorId="409B8A33" wp14:editId="2EDA88CB">
          <wp:simplePos x="0" y="0"/>
          <wp:positionH relativeFrom="margin">
            <wp:posOffset>4545330</wp:posOffset>
          </wp:positionH>
          <wp:positionV relativeFrom="paragraph">
            <wp:posOffset>-219710</wp:posOffset>
          </wp:positionV>
          <wp:extent cx="1222375" cy="5645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593" t="10457" r="6577" b="10316"/>
                  <a:stretch/>
                </pic:blipFill>
                <pic:spPr bwMode="auto">
                  <a:xfrm>
                    <a:off x="0" y="0"/>
                    <a:ext cx="1222375" cy="564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472D">
      <w:rPr>
        <w:rFonts w:ascii="Tinos" w:eastAsia="Times New Roman" w:hAnsi="Tinos" w:cs="Tinos"/>
        <w:b/>
        <w:sz w:val="16"/>
        <w:szCs w:val="16"/>
      </w:rPr>
      <w:t>International Conference on Culture, Arts, Languages, Literature and Education</w:t>
    </w:r>
  </w:p>
  <w:p w14:paraId="30DF48CD" w14:textId="0F171512" w:rsidR="009523D7" w:rsidRPr="00DC7AC2" w:rsidRDefault="006C3113" w:rsidP="003C5EFD">
    <w:pPr>
      <w:spacing w:after="0" w:line="240" w:lineRule="auto"/>
      <w:rPr>
        <w:rFonts w:ascii="Tinos" w:eastAsia="Times New Roman" w:hAnsi="Tinos" w:cs="Tinos"/>
        <w:sz w:val="18"/>
        <w:szCs w:val="18"/>
      </w:rPr>
    </w:pPr>
    <w:r>
      <w:rPr>
        <w:rFonts w:ascii="Tinos" w:eastAsia="Times New Roman" w:hAnsi="Tinos" w:cs="Tinos"/>
        <w:sz w:val="18"/>
        <w:szCs w:val="18"/>
      </w:rPr>
      <w:t>Volume 202</w:t>
    </w:r>
    <w:r w:rsidR="00D17D35">
      <w:rPr>
        <w:rFonts w:ascii="Tinos" w:eastAsia="Times New Roman" w:hAnsi="Tinos" w:cs="Tinos"/>
        <w:sz w:val="18"/>
        <w:szCs w:val="18"/>
      </w:rPr>
      <w:t>3</w:t>
    </w:r>
  </w:p>
  <w:p w14:paraId="00F89D9E" w14:textId="5B43F855" w:rsidR="009523D7" w:rsidRPr="003333F5" w:rsidRDefault="00FA0C91" w:rsidP="003C5EFD">
    <w:pPr>
      <w:spacing w:after="0" w:line="240" w:lineRule="auto"/>
      <w:rPr>
        <w:rFonts w:ascii="Tinos" w:eastAsia="Times New Roman" w:hAnsi="Tinos" w:cs="Tinos"/>
        <w:sz w:val="18"/>
        <w:szCs w:val="18"/>
      </w:rPr>
    </w:pPr>
    <w:r>
      <w:rPr>
        <w:rFonts w:ascii="Tinos" w:eastAsia="Times New Roman" w:hAnsi="Tinos" w:cs="Tinos"/>
        <w:noProof/>
        <w:sz w:val="18"/>
        <w:szCs w:val="18"/>
      </w:rPr>
      <w:drawing>
        <wp:anchor distT="0" distB="0" distL="114300" distR="114300" simplePos="0" relativeHeight="251678720" behindDoc="0" locked="0" layoutInCell="1" allowOverlap="1" wp14:anchorId="3023AC3A" wp14:editId="5A1214BB">
          <wp:simplePos x="0" y="0"/>
          <wp:positionH relativeFrom="column">
            <wp:posOffset>4570730</wp:posOffset>
          </wp:positionH>
          <wp:positionV relativeFrom="paragraph">
            <wp:posOffset>85090</wp:posOffset>
          </wp:positionV>
          <wp:extent cx="1163320" cy="1809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320" cy="180975"/>
                  </a:xfrm>
                  <a:prstGeom prst="rect">
                    <a:avLst/>
                  </a:prstGeom>
                  <a:noFill/>
                </pic:spPr>
              </pic:pic>
            </a:graphicData>
          </a:graphic>
          <wp14:sizeRelH relativeFrom="page">
            <wp14:pctWidth>0</wp14:pctWidth>
          </wp14:sizeRelH>
          <wp14:sizeRelV relativeFrom="page">
            <wp14:pctHeight>0</wp14:pctHeight>
          </wp14:sizeRelV>
        </wp:anchor>
      </w:drawing>
    </w:r>
    <w:r w:rsidR="009523D7" w:rsidRPr="00DC7AC2">
      <w:rPr>
        <w:rFonts w:ascii="Tinos" w:eastAsia="Times New Roman" w:hAnsi="Tinos" w:cs="Tinos"/>
        <w:sz w:val="18"/>
        <w:szCs w:val="18"/>
      </w:rPr>
      <w:t>http://dx.doi.org/10.11594/</w:t>
    </w:r>
    <w:r w:rsidR="006C3113">
      <w:rPr>
        <w:rFonts w:ascii="Tinos" w:eastAsia="Times New Roman" w:hAnsi="Tinos" w:cs="Tinos"/>
        <w:sz w:val="18"/>
        <w:szCs w:val="18"/>
      </w:rPr>
      <w:t>nstp</w:t>
    </w:r>
    <w:r w:rsidR="009523D7" w:rsidRPr="00DC7AC2">
      <w:rPr>
        <w:rFonts w:ascii="Tinos" w:eastAsia="Times New Roman" w:hAnsi="Tinos" w:cs="Tinos"/>
        <w:sz w:val="18"/>
        <w:szCs w:val="18"/>
      </w:rPr>
      <w:t>.</w:t>
    </w:r>
    <w:r w:rsidR="006C3113">
      <w:rPr>
        <w:rFonts w:ascii="Tinos" w:eastAsia="Times New Roman" w:hAnsi="Tinos" w:cs="Tinos"/>
        <w:sz w:val="18"/>
        <w:szCs w:val="18"/>
      </w:rPr>
      <w:t>202</w:t>
    </w:r>
    <w:r w:rsidR="00D17D35">
      <w:rPr>
        <w:rFonts w:ascii="Tinos" w:eastAsia="Times New Roman" w:hAnsi="Tinos" w:cs="Tinos"/>
        <w:sz w:val="18"/>
        <w:szCs w:val="18"/>
      </w:rPr>
      <w:t>3</w:t>
    </w:r>
    <w:r w:rsidR="006C3113">
      <w:rPr>
        <w:rFonts w:ascii="Tinos" w:eastAsia="Times New Roman" w:hAnsi="Tinos" w:cs="Tinos"/>
        <w:sz w:val="18"/>
        <w:szCs w:val="18"/>
      </w:rPr>
      <w:t>.</w:t>
    </w:r>
    <w:r w:rsidR="00D17D35">
      <w:rPr>
        <w:rFonts w:ascii="Tinos" w:eastAsia="Times New Roman" w:hAnsi="Tinos" w:cs="Tinos"/>
        <w:sz w:val="18"/>
        <w:szCs w:val="18"/>
      </w:rPr>
      <w:t>3</w:t>
    </w:r>
    <w:r w:rsidR="00CA5C0A">
      <w:rPr>
        <w:rFonts w:ascii="Tinos" w:eastAsia="Times New Roman" w:hAnsi="Tinos" w:cs="Tinos"/>
        <w:sz w:val="18"/>
        <w:szCs w:val="18"/>
      </w:rPr>
      <w:t>7</w:t>
    </w:r>
    <w:r w:rsidR="009E4B4D">
      <w:rPr>
        <w:rFonts w:ascii="Tinos" w:eastAsia="Times New Roman" w:hAnsi="Tinos" w:cs="Tinos"/>
        <w:sz w:val="18"/>
        <w:szCs w:val="18"/>
      </w:rPr>
      <w:t>23</w:t>
    </w:r>
  </w:p>
  <w:p w14:paraId="5CC37244" w14:textId="696259DA" w:rsidR="009523D7" w:rsidRPr="00717060" w:rsidRDefault="009523D7" w:rsidP="003C5EFD">
    <w:pPr>
      <w:spacing w:after="0" w:line="240" w:lineRule="auto"/>
      <w:rPr>
        <w:rFonts w:ascii="Calibri" w:eastAsia="Times New Roman" w:hAnsi="Calibri" w:cs="Times New Roman"/>
        <w:sz w:val="18"/>
        <w:szCs w:val="18"/>
      </w:rPr>
    </w:pPr>
  </w:p>
  <w:p w14:paraId="51037990" w14:textId="03A8782D" w:rsidR="009523D7" w:rsidRDefault="009523D7">
    <w:pPr>
      <w:pStyle w:val="Header"/>
    </w:pPr>
    <w:r>
      <w:rPr>
        <w:noProof/>
      </w:rPr>
      <mc:AlternateContent>
        <mc:Choice Requires="wps">
          <w:drawing>
            <wp:anchor distT="0" distB="0" distL="114300" distR="114300" simplePos="0" relativeHeight="251665408" behindDoc="0" locked="0" layoutInCell="1" allowOverlap="1" wp14:anchorId="5767A33A" wp14:editId="3DEDC548">
              <wp:simplePos x="0" y="0"/>
              <wp:positionH relativeFrom="column">
                <wp:posOffset>-15875</wp:posOffset>
              </wp:positionH>
              <wp:positionV relativeFrom="paragraph">
                <wp:posOffset>26670</wp:posOffset>
              </wp:positionV>
              <wp:extent cx="57600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3114D"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pt" to="45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A68"/>
    <w:multiLevelType w:val="hybridMultilevel"/>
    <w:tmpl w:val="98CC65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8146FF9"/>
    <w:multiLevelType w:val="multilevel"/>
    <w:tmpl w:val="18146FF9"/>
    <w:lvl w:ilvl="0">
      <w:start w:val="1"/>
      <w:numFmt w:val="lowerLetter"/>
      <w:lvlText w:val="%1."/>
      <w:lvlJc w:val="left"/>
      <w:pPr>
        <w:ind w:left="1724" w:hanging="360"/>
      </w:pPr>
      <w:rPr>
        <w:rFonts w:ascii="Tinos" w:eastAsia="Calibri" w:hAnsi="Tinos" w:cs="Times New Roman"/>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 w15:restartNumberingAfterBreak="0">
    <w:nsid w:val="1B3F0528"/>
    <w:multiLevelType w:val="multilevel"/>
    <w:tmpl w:val="1B3F052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15:restartNumberingAfterBreak="0">
    <w:nsid w:val="217259FF"/>
    <w:multiLevelType w:val="hybridMultilevel"/>
    <w:tmpl w:val="5BF6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876FA"/>
    <w:multiLevelType w:val="multilevel"/>
    <w:tmpl w:val="D41A998A"/>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A5571D"/>
    <w:multiLevelType w:val="hybridMultilevel"/>
    <w:tmpl w:val="4112B1A2"/>
    <w:lvl w:ilvl="0" w:tplc="C396FA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B575A0C"/>
    <w:multiLevelType w:val="hybridMultilevel"/>
    <w:tmpl w:val="9D3E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22A6"/>
    <w:multiLevelType w:val="multilevel"/>
    <w:tmpl w:val="306422A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625419"/>
    <w:multiLevelType w:val="hybridMultilevel"/>
    <w:tmpl w:val="B060C5FE"/>
    <w:lvl w:ilvl="0" w:tplc="9CFE58CA">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A10FF"/>
    <w:multiLevelType w:val="multilevel"/>
    <w:tmpl w:val="73EE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C5D6B"/>
    <w:multiLevelType w:val="hybridMultilevel"/>
    <w:tmpl w:val="359C2A6E"/>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43C17458"/>
    <w:multiLevelType w:val="hybridMultilevel"/>
    <w:tmpl w:val="9068936C"/>
    <w:lvl w:ilvl="0" w:tplc="287EB002">
      <w:start w:val="1"/>
      <w:numFmt w:val="decimal"/>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16DF6"/>
    <w:multiLevelType w:val="hybridMultilevel"/>
    <w:tmpl w:val="4662B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31C3B"/>
    <w:multiLevelType w:val="hybridMultilevel"/>
    <w:tmpl w:val="99A82D1A"/>
    <w:lvl w:ilvl="0" w:tplc="78386E36">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4" w15:restartNumberingAfterBreak="0">
    <w:nsid w:val="4A0A2A5E"/>
    <w:multiLevelType w:val="hybridMultilevel"/>
    <w:tmpl w:val="038A311C"/>
    <w:lvl w:ilvl="0" w:tplc="B83C6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05D6B"/>
    <w:multiLevelType w:val="hybridMultilevel"/>
    <w:tmpl w:val="8672466E"/>
    <w:lvl w:ilvl="0" w:tplc="287A37F8">
      <w:start w:val="1"/>
      <w:numFmt w:val="bullet"/>
      <w:lvlText w:val="-"/>
      <w:lvlJc w:val="left"/>
      <w:pPr>
        <w:ind w:left="354" w:hanging="360"/>
      </w:pPr>
      <w:rPr>
        <w:rFonts w:ascii="Tinos" w:eastAsia="Times New Roman" w:hAnsi="Tinos" w:cs="Tinos"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6" w15:restartNumberingAfterBreak="0">
    <w:nsid w:val="56AE1DB8"/>
    <w:multiLevelType w:val="hybridMultilevel"/>
    <w:tmpl w:val="9B0489E4"/>
    <w:lvl w:ilvl="0" w:tplc="77405A32">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B1851"/>
    <w:multiLevelType w:val="multilevel"/>
    <w:tmpl w:val="5C8B185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674A520F"/>
    <w:multiLevelType w:val="hybridMultilevel"/>
    <w:tmpl w:val="9B68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9025E"/>
    <w:multiLevelType w:val="multilevel"/>
    <w:tmpl w:val="6C99025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73723750"/>
    <w:multiLevelType w:val="hybridMultilevel"/>
    <w:tmpl w:val="F4C00D9A"/>
    <w:lvl w:ilvl="0" w:tplc="BD0A9E9A">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83C35"/>
    <w:multiLevelType w:val="hybridMultilevel"/>
    <w:tmpl w:val="EDAA4A1A"/>
    <w:lvl w:ilvl="0" w:tplc="0F1CE6F6">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208376">
    <w:abstractNumId w:val="9"/>
  </w:num>
  <w:num w:numId="2" w16cid:durableId="1002202617">
    <w:abstractNumId w:val="11"/>
  </w:num>
  <w:num w:numId="3" w16cid:durableId="1905406110">
    <w:abstractNumId w:val="18"/>
  </w:num>
  <w:num w:numId="4" w16cid:durableId="1544176811">
    <w:abstractNumId w:val="12"/>
  </w:num>
  <w:num w:numId="5" w16cid:durableId="1882017853">
    <w:abstractNumId w:val="5"/>
  </w:num>
  <w:num w:numId="6" w16cid:durableId="350224646">
    <w:abstractNumId w:val="13"/>
  </w:num>
  <w:num w:numId="7" w16cid:durableId="925919385">
    <w:abstractNumId w:val="4"/>
  </w:num>
  <w:num w:numId="8" w16cid:durableId="230428403">
    <w:abstractNumId w:val="3"/>
  </w:num>
  <w:num w:numId="9" w16cid:durableId="936865466">
    <w:abstractNumId w:val="8"/>
  </w:num>
  <w:num w:numId="10" w16cid:durableId="2081362968">
    <w:abstractNumId w:val="20"/>
  </w:num>
  <w:num w:numId="11" w16cid:durableId="1975018523">
    <w:abstractNumId w:val="15"/>
  </w:num>
  <w:num w:numId="12" w16cid:durableId="355039044">
    <w:abstractNumId w:val="16"/>
  </w:num>
  <w:num w:numId="13" w16cid:durableId="1244532917">
    <w:abstractNumId w:val="21"/>
  </w:num>
  <w:num w:numId="14" w16cid:durableId="1868911488">
    <w:abstractNumId w:val="6"/>
  </w:num>
  <w:num w:numId="15" w16cid:durableId="1682658821">
    <w:abstractNumId w:val="14"/>
  </w:num>
  <w:num w:numId="16" w16cid:durableId="151800766">
    <w:abstractNumId w:val="7"/>
  </w:num>
  <w:num w:numId="17" w16cid:durableId="87621949">
    <w:abstractNumId w:val="2"/>
  </w:num>
  <w:num w:numId="18" w16cid:durableId="2032679339">
    <w:abstractNumId w:val="0"/>
  </w:num>
  <w:num w:numId="19" w16cid:durableId="981663985">
    <w:abstractNumId w:val="10"/>
  </w:num>
  <w:num w:numId="20" w16cid:durableId="2064056488">
    <w:abstractNumId w:val="19"/>
  </w:num>
  <w:num w:numId="21" w16cid:durableId="1251505035">
    <w:abstractNumId w:val="17"/>
  </w:num>
  <w:num w:numId="22" w16cid:durableId="1829518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QxMDI2szAzMzYyNTdS0lEKTi0uzszPAykwtagFAH5QlZwtAAAA"/>
  </w:docVars>
  <w:rsids>
    <w:rsidRoot w:val="00EA2AEF"/>
    <w:rsid w:val="000052D8"/>
    <w:rsid w:val="000060A4"/>
    <w:rsid w:val="000129B6"/>
    <w:rsid w:val="000140E3"/>
    <w:rsid w:val="00030C62"/>
    <w:rsid w:val="00031BB7"/>
    <w:rsid w:val="00031F80"/>
    <w:rsid w:val="00033393"/>
    <w:rsid w:val="00037DF7"/>
    <w:rsid w:val="00044CF4"/>
    <w:rsid w:val="00044FD0"/>
    <w:rsid w:val="00047178"/>
    <w:rsid w:val="00047768"/>
    <w:rsid w:val="00050CC9"/>
    <w:rsid w:val="00072B0E"/>
    <w:rsid w:val="00074FE6"/>
    <w:rsid w:val="00075D12"/>
    <w:rsid w:val="000802E9"/>
    <w:rsid w:val="0009373B"/>
    <w:rsid w:val="00094C6F"/>
    <w:rsid w:val="000A15C2"/>
    <w:rsid w:val="000A5A18"/>
    <w:rsid w:val="000A647C"/>
    <w:rsid w:val="000A683D"/>
    <w:rsid w:val="000B05E3"/>
    <w:rsid w:val="000B3276"/>
    <w:rsid w:val="000B5A48"/>
    <w:rsid w:val="000B6229"/>
    <w:rsid w:val="000B768D"/>
    <w:rsid w:val="000B7844"/>
    <w:rsid w:val="000C5EA3"/>
    <w:rsid w:val="000D0149"/>
    <w:rsid w:val="000D3A2D"/>
    <w:rsid w:val="000D7EFB"/>
    <w:rsid w:val="000E28B3"/>
    <w:rsid w:val="000E3559"/>
    <w:rsid w:val="000E39B3"/>
    <w:rsid w:val="000E4E5E"/>
    <w:rsid w:val="000E6DA4"/>
    <w:rsid w:val="000E74E3"/>
    <w:rsid w:val="000F222C"/>
    <w:rsid w:val="000F51A4"/>
    <w:rsid w:val="000F7DBE"/>
    <w:rsid w:val="000F7ED9"/>
    <w:rsid w:val="001018C4"/>
    <w:rsid w:val="001024F8"/>
    <w:rsid w:val="00102EE4"/>
    <w:rsid w:val="001110BD"/>
    <w:rsid w:val="00114371"/>
    <w:rsid w:val="0011630E"/>
    <w:rsid w:val="00126475"/>
    <w:rsid w:val="00131D8B"/>
    <w:rsid w:val="00141EF9"/>
    <w:rsid w:val="00150EEF"/>
    <w:rsid w:val="00154AC0"/>
    <w:rsid w:val="00163979"/>
    <w:rsid w:val="00170304"/>
    <w:rsid w:val="0017369D"/>
    <w:rsid w:val="0017584A"/>
    <w:rsid w:val="00175BA1"/>
    <w:rsid w:val="001807CE"/>
    <w:rsid w:val="00180C01"/>
    <w:rsid w:val="00180D4A"/>
    <w:rsid w:val="00182FCB"/>
    <w:rsid w:val="00186048"/>
    <w:rsid w:val="0019179E"/>
    <w:rsid w:val="00193902"/>
    <w:rsid w:val="00194EE8"/>
    <w:rsid w:val="0019598F"/>
    <w:rsid w:val="0019744E"/>
    <w:rsid w:val="001A2A86"/>
    <w:rsid w:val="001A4372"/>
    <w:rsid w:val="001B09B1"/>
    <w:rsid w:val="001B2B97"/>
    <w:rsid w:val="001C2387"/>
    <w:rsid w:val="001C4C3E"/>
    <w:rsid w:val="001C6938"/>
    <w:rsid w:val="001D019A"/>
    <w:rsid w:val="001D0F8D"/>
    <w:rsid w:val="001D1CFE"/>
    <w:rsid w:val="001E15EA"/>
    <w:rsid w:val="001E571A"/>
    <w:rsid w:val="001E662D"/>
    <w:rsid w:val="001F0910"/>
    <w:rsid w:val="001F45EF"/>
    <w:rsid w:val="001F5F72"/>
    <w:rsid w:val="001F7B13"/>
    <w:rsid w:val="00200FEE"/>
    <w:rsid w:val="00202F77"/>
    <w:rsid w:val="0020488F"/>
    <w:rsid w:val="00205F4D"/>
    <w:rsid w:val="00206366"/>
    <w:rsid w:val="00223694"/>
    <w:rsid w:val="00225742"/>
    <w:rsid w:val="002421E7"/>
    <w:rsid w:val="00243D40"/>
    <w:rsid w:val="00243EE3"/>
    <w:rsid w:val="00244395"/>
    <w:rsid w:val="00246848"/>
    <w:rsid w:val="0024777E"/>
    <w:rsid w:val="00251047"/>
    <w:rsid w:val="0025444D"/>
    <w:rsid w:val="00257BE7"/>
    <w:rsid w:val="00265F63"/>
    <w:rsid w:val="00267768"/>
    <w:rsid w:val="002802C5"/>
    <w:rsid w:val="002900C7"/>
    <w:rsid w:val="00294328"/>
    <w:rsid w:val="0029531D"/>
    <w:rsid w:val="00297C4B"/>
    <w:rsid w:val="002A0192"/>
    <w:rsid w:val="002A1D37"/>
    <w:rsid w:val="002A56A3"/>
    <w:rsid w:val="002A7298"/>
    <w:rsid w:val="002B2818"/>
    <w:rsid w:val="002B3285"/>
    <w:rsid w:val="002B62CB"/>
    <w:rsid w:val="002B737A"/>
    <w:rsid w:val="002C0ABE"/>
    <w:rsid w:val="002C0D0D"/>
    <w:rsid w:val="002C4CC7"/>
    <w:rsid w:val="002C5D98"/>
    <w:rsid w:val="002C6E0E"/>
    <w:rsid w:val="002D11C7"/>
    <w:rsid w:val="002D189F"/>
    <w:rsid w:val="002D1FB3"/>
    <w:rsid w:val="002E27C9"/>
    <w:rsid w:val="002E2FA5"/>
    <w:rsid w:val="002E43B3"/>
    <w:rsid w:val="002E6BD4"/>
    <w:rsid w:val="002F0A1B"/>
    <w:rsid w:val="002F1C15"/>
    <w:rsid w:val="002F4592"/>
    <w:rsid w:val="002F4A64"/>
    <w:rsid w:val="002F4B83"/>
    <w:rsid w:val="002F72E2"/>
    <w:rsid w:val="00300E22"/>
    <w:rsid w:val="003012DA"/>
    <w:rsid w:val="00305D42"/>
    <w:rsid w:val="0031398B"/>
    <w:rsid w:val="00320616"/>
    <w:rsid w:val="0032071D"/>
    <w:rsid w:val="0032230F"/>
    <w:rsid w:val="00327C2F"/>
    <w:rsid w:val="003333F5"/>
    <w:rsid w:val="00340A42"/>
    <w:rsid w:val="00341C4B"/>
    <w:rsid w:val="00351CA2"/>
    <w:rsid w:val="0036085C"/>
    <w:rsid w:val="00366D3F"/>
    <w:rsid w:val="00371183"/>
    <w:rsid w:val="00372B70"/>
    <w:rsid w:val="003771A5"/>
    <w:rsid w:val="00382B71"/>
    <w:rsid w:val="0038376A"/>
    <w:rsid w:val="003857DE"/>
    <w:rsid w:val="00390373"/>
    <w:rsid w:val="00391A7F"/>
    <w:rsid w:val="00392DEC"/>
    <w:rsid w:val="003A101B"/>
    <w:rsid w:val="003A1C70"/>
    <w:rsid w:val="003A3AFD"/>
    <w:rsid w:val="003A3B4A"/>
    <w:rsid w:val="003B29C6"/>
    <w:rsid w:val="003B3524"/>
    <w:rsid w:val="003B6A67"/>
    <w:rsid w:val="003C24A0"/>
    <w:rsid w:val="003C2F9F"/>
    <w:rsid w:val="003C394D"/>
    <w:rsid w:val="003C3DA8"/>
    <w:rsid w:val="003C4034"/>
    <w:rsid w:val="003C4E20"/>
    <w:rsid w:val="003C5EFD"/>
    <w:rsid w:val="003C6B57"/>
    <w:rsid w:val="003D1B88"/>
    <w:rsid w:val="003D226C"/>
    <w:rsid w:val="003D2690"/>
    <w:rsid w:val="003D5AA3"/>
    <w:rsid w:val="003D5F44"/>
    <w:rsid w:val="003E5F0E"/>
    <w:rsid w:val="003E6F3E"/>
    <w:rsid w:val="003F36FB"/>
    <w:rsid w:val="00403E5E"/>
    <w:rsid w:val="00405A7D"/>
    <w:rsid w:val="004115C8"/>
    <w:rsid w:val="00412A6D"/>
    <w:rsid w:val="004227C8"/>
    <w:rsid w:val="00423B4E"/>
    <w:rsid w:val="0042494B"/>
    <w:rsid w:val="0042547D"/>
    <w:rsid w:val="00432D63"/>
    <w:rsid w:val="00446779"/>
    <w:rsid w:val="00447BD2"/>
    <w:rsid w:val="00456EED"/>
    <w:rsid w:val="00470278"/>
    <w:rsid w:val="00470C63"/>
    <w:rsid w:val="00471041"/>
    <w:rsid w:val="00471122"/>
    <w:rsid w:val="004749E9"/>
    <w:rsid w:val="00476FC3"/>
    <w:rsid w:val="0048478B"/>
    <w:rsid w:val="00485957"/>
    <w:rsid w:val="0049287D"/>
    <w:rsid w:val="004969DE"/>
    <w:rsid w:val="004B1ACA"/>
    <w:rsid w:val="004C25EC"/>
    <w:rsid w:val="004C3879"/>
    <w:rsid w:val="004C462C"/>
    <w:rsid w:val="004D0827"/>
    <w:rsid w:val="004D0B44"/>
    <w:rsid w:val="004E0AF7"/>
    <w:rsid w:val="004E5FEC"/>
    <w:rsid w:val="004F0091"/>
    <w:rsid w:val="00502467"/>
    <w:rsid w:val="00502EC0"/>
    <w:rsid w:val="00504A15"/>
    <w:rsid w:val="00505647"/>
    <w:rsid w:val="005064A5"/>
    <w:rsid w:val="00506E25"/>
    <w:rsid w:val="00507459"/>
    <w:rsid w:val="00510447"/>
    <w:rsid w:val="0052405E"/>
    <w:rsid w:val="00524B09"/>
    <w:rsid w:val="005302DB"/>
    <w:rsid w:val="0053416B"/>
    <w:rsid w:val="00537068"/>
    <w:rsid w:val="005420A4"/>
    <w:rsid w:val="005438A6"/>
    <w:rsid w:val="00546B8B"/>
    <w:rsid w:val="00553E13"/>
    <w:rsid w:val="005540F2"/>
    <w:rsid w:val="00555347"/>
    <w:rsid w:val="00557DDF"/>
    <w:rsid w:val="00563901"/>
    <w:rsid w:val="0057472D"/>
    <w:rsid w:val="00574966"/>
    <w:rsid w:val="005773D3"/>
    <w:rsid w:val="00583F05"/>
    <w:rsid w:val="00585700"/>
    <w:rsid w:val="005B06E8"/>
    <w:rsid w:val="005B4861"/>
    <w:rsid w:val="005B51C4"/>
    <w:rsid w:val="005B5930"/>
    <w:rsid w:val="005B6C10"/>
    <w:rsid w:val="005B79C9"/>
    <w:rsid w:val="005C23FB"/>
    <w:rsid w:val="005C5007"/>
    <w:rsid w:val="005D018E"/>
    <w:rsid w:val="005D1600"/>
    <w:rsid w:val="005D4DCF"/>
    <w:rsid w:val="005F70F9"/>
    <w:rsid w:val="00602E04"/>
    <w:rsid w:val="00603030"/>
    <w:rsid w:val="006045CD"/>
    <w:rsid w:val="0061125C"/>
    <w:rsid w:val="00613A68"/>
    <w:rsid w:val="0062157A"/>
    <w:rsid w:val="006228C2"/>
    <w:rsid w:val="0062394C"/>
    <w:rsid w:val="00626C85"/>
    <w:rsid w:val="00630D61"/>
    <w:rsid w:val="00634C56"/>
    <w:rsid w:val="006415E7"/>
    <w:rsid w:val="006440A7"/>
    <w:rsid w:val="006469AD"/>
    <w:rsid w:val="00650BCC"/>
    <w:rsid w:val="006510B6"/>
    <w:rsid w:val="00653272"/>
    <w:rsid w:val="006551DB"/>
    <w:rsid w:val="0066186C"/>
    <w:rsid w:val="00661F2B"/>
    <w:rsid w:val="00663E86"/>
    <w:rsid w:val="00670AA3"/>
    <w:rsid w:val="00670F64"/>
    <w:rsid w:val="00672436"/>
    <w:rsid w:val="006746DF"/>
    <w:rsid w:val="00674CE8"/>
    <w:rsid w:val="00677627"/>
    <w:rsid w:val="00682DDC"/>
    <w:rsid w:val="00683945"/>
    <w:rsid w:val="006878A9"/>
    <w:rsid w:val="006906B6"/>
    <w:rsid w:val="006933E6"/>
    <w:rsid w:val="006A0A72"/>
    <w:rsid w:val="006A2A20"/>
    <w:rsid w:val="006A2C95"/>
    <w:rsid w:val="006A4EBE"/>
    <w:rsid w:val="006A7A4B"/>
    <w:rsid w:val="006A7ADD"/>
    <w:rsid w:val="006B0878"/>
    <w:rsid w:val="006B3BA7"/>
    <w:rsid w:val="006B48ED"/>
    <w:rsid w:val="006B5DA7"/>
    <w:rsid w:val="006B7AAB"/>
    <w:rsid w:val="006C0819"/>
    <w:rsid w:val="006C2832"/>
    <w:rsid w:val="006C3113"/>
    <w:rsid w:val="006C4E23"/>
    <w:rsid w:val="006C599A"/>
    <w:rsid w:val="006C5D32"/>
    <w:rsid w:val="006D06B3"/>
    <w:rsid w:val="006D0E78"/>
    <w:rsid w:val="006D2670"/>
    <w:rsid w:val="006D75D3"/>
    <w:rsid w:val="006F0983"/>
    <w:rsid w:val="006F1226"/>
    <w:rsid w:val="006F16D1"/>
    <w:rsid w:val="006F3E02"/>
    <w:rsid w:val="00702E31"/>
    <w:rsid w:val="00706E1B"/>
    <w:rsid w:val="007117BE"/>
    <w:rsid w:val="00713748"/>
    <w:rsid w:val="00715CDB"/>
    <w:rsid w:val="00717060"/>
    <w:rsid w:val="0071723F"/>
    <w:rsid w:val="007200E9"/>
    <w:rsid w:val="00731E93"/>
    <w:rsid w:val="00732680"/>
    <w:rsid w:val="00733341"/>
    <w:rsid w:val="00736325"/>
    <w:rsid w:val="007460A0"/>
    <w:rsid w:val="007479F3"/>
    <w:rsid w:val="0075031A"/>
    <w:rsid w:val="0075266F"/>
    <w:rsid w:val="007551A0"/>
    <w:rsid w:val="00756156"/>
    <w:rsid w:val="007604C3"/>
    <w:rsid w:val="00763519"/>
    <w:rsid w:val="00764CC7"/>
    <w:rsid w:val="00770214"/>
    <w:rsid w:val="00770549"/>
    <w:rsid w:val="00771162"/>
    <w:rsid w:val="00772D40"/>
    <w:rsid w:val="007761E1"/>
    <w:rsid w:val="00776BC7"/>
    <w:rsid w:val="00776CC1"/>
    <w:rsid w:val="00780428"/>
    <w:rsid w:val="00782C54"/>
    <w:rsid w:val="0078391F"/>
    <w:rsid w:val="0078435B"/>
    <w:rsid w:val="00784D55"/>
    <w:rsid w:val="007860B8"/>
    <w:rsid w:val="00790D2C"/>
    <w:rsid w:val="00793718"/>
    <w:rsid w:val="00796D39"/>
    <w:rsid w:val="007B23F6"/>
    <w:rsid w:val="007B5F8A"/>
    <w:rsid w:val="007C2CB3"/>
    <w:rsid w:val="007C3ED1"/>
    <w:rsid w:val="007C469E"/>
    <w:rsid w:val="007D18DB"/>
    <w:rsid w:val="007D1ABA"/>
    <w:rsid w:val="007D3CE2"/>
    <w:rsid w:val="007D7436"/>
    <w:rsid w:val="007E5B38"/>
    <w:rsid w:val="007E649F"/>
    <w:rsid w:val="007E7BAC"/>
    <w:rsid w:val="007F36EA"/>
    <w:rsid w:val="007F3EDA"/>
    <w:rsid w:val="007F552A"/>
    <w:rsid w:val="008016DF"/>
    <w:rsid w:val="00802A5B"/>
    <w:rsid w:val="00802F4E"/>
    <w:rsid w:val="008033CA"/>
    <w:rsid w:val="00805EB7"/>
    <w:rsid w:val="008214F3"/>
    <w:rsid w:val="008368FF"/>
    <w:rsid w:val="00842140"/>
    <w:rsid w:val="00844271"/>
    <w:rsid w:val="00844F75"/>
    <w:rsid w:val="008500DA"/>
    <w:rsid w:val="00853AF4"/>
    <w:rsid w:val="00856D7E"/>
    <w:rsid w:val="008610C2"/>
    <w:rsid w:val="008648BE"/>
    <w:rsid w:val="00864CBA"/>
    <w:rsid w:val="00865717"/>
    <w:rsid w:val="00870706"/>
    <w:rsid w:val="00874803"/>
    <w:rsid w:val="00876296"/>
    <w:rsid w:val="00882450"/>
    <w:rsid w:val="00884B04"/>
    <w:rsid w:val="00887F98"/>
    <w:rsid w:val="008A7F5C"/>
    <w:rsid w:val="008B6EAF"/>
    <w:rsid w:val="008B79F5"/>
    <w:rsid w:val="008B7D59"/>
    <w:rsid w:val="008C2854"/>
    <w:rsid w:val="008C52D5"/>
    <w:rsid w:val="008D199B"/>
    <w:rsid w:val="008D209A"/>
    <w:rsid w:val="008D6344"/>
    <w:rsid w:val="008F091A"/>
    <w:rsid w:val="008F460A"/>
    <w:rsid w:val="008F4714"/>
    <w:rsid w:val="008F57D1"/>
    <w:rsid w:val="008F629A"/>
    <w:rsid w:val="00904D58"/>
    <w:rsid w:val="00905DD4"/>
    <w:rsid w:val="00914B60"/>
    <w:rsid w:val="00914BCE"/>
    <w:rsid w:val="009211EE"/>
    <w:rsid w:val="00926C1F"/>
    <w:rsid w:val="009324E1"/>
    <w:rsid w:val="00932827"/>
    <w:rsid w:val="009344F9"/>
    <w:rsid w:val="009358B6"/>
    <w:rsid w:val="009368B2"/>
    <w:rsid w:val="00943E5E"/>
    <w:rsid w:val="009447B0"/>
    <w:rsid w:val="00944A72"/>
    <w:rsid w:val="009523D7"/>
    <w:rsid w:val="00952FD6"/>
    <w:rsid w:val="00956898"/>
    <w:rsid w:val="00967EF6"/>
    <w:rsid w:val="00972C14"/>
    <w:rsid w:val="009740D9"/>
    <w:rsid w:val="00977F23"/>
    <w:rsid w:val="00981BC7"/>
    <w:rsid w:val="00985B6A"/>
    <w:rsid w:val="009868E7"/>
    <w:rsid w:val="0099228D"/>
    <w:rsid w:val="009A0982"/>
    <w:rsid w:val="009A2245"/>
    <w:rsid w:val="009A4048"/>
    <w:rsid w:val="009B1CAA"/>
    <w:rsid w:val="009B3CE5"/>
    <w:rsid w:val="009B4DD6"/>
    <w:rsid w:val="009B5691"/>
    <w:rsid w:val="009C3265"/>
    <w:rsid w:val="009C4380"/>
    <w:rsid w:val="009D4577"/>
    <w:rsid w:val="009D6C5D"/>
    <w:rsid w:val="009E190C"/>
    <w:rsid w:val="009E28EA"/>
    <w:rsid w:val="009E40E5"/>
    <w:rsid w:val="009E4B4D"/>
    <w:rsid w:val="009F1374"/>
    <w:rsid w:val="009F63EA"/>
    <w:rsid w:val="00A007C0"/>
    <w:rsid w:val="00A02717"/>
    <w:rsid w:val="00A07439"/>
    <w:rsid w:val="00A156C3"/>
    <w:rsid w:val="00A20B58"/>
    <w:rsid w:val="00A2277F"/>
    <w:rsid w:val="00A2758C"/>
    <w:rsid w:val="00A2762C"/>
    <w:rsid w:val="00A300F8"/>
    <w:rsid w:val="00A3075A"/>
    <w:rsid w:val="00A33C92"/>
    <w:rsid w:val="00A37784"/>
    <w:rsid w:val="00A45EC8"/>
    <w:rsid w:val="00A46124"/>
    <w:rsid w:val="00A47974"/>
    <w:rsid w:val="00A52FE9"/>
    <w:rsid w:val="00A548DD"/>
    <w:rsid w:val="00A549CC"/>
    <w:rsid w:val="00A61811"/>
    <w:rsid w:val="00A66660"/>
    <w:rsid w:val="00A67B37"/>
    <w:rsid w:val="00A70325"/>
    <w:rsid w:val="00A70B14"/>
    <w:rsid w:val="00A70B18"/>
    <w:rsid w:val="00A7325E"/>
    <w:rsid w:val="00A76BEC"/>
    <w:rsid w:val="00A90773"/>
    <w:rsid w:val="00A90D3C"/>
    <w:rsid w:val="00AA1BE4"/>
    <w:rsid w:val="00AA489F"/>
    <w:rsid w:val="00AA5D8A"/>
    <w:rsid w:val="00AB4635"/>
    <w:rsid w:val="00AC05FE"/>
    <w:rsid w:val="00AC0B8D"/>
    <w:rsid w:val="00AC2DBB"/>
    <w:rsid w:val="00AC5858"/>
    <w:rsid w:val="00AD43EA"/>
    <w:rsid w:val="00AD4C72"/>
    <w:rsid w:val="00AD68C5"/>
    <w:rsid w:val="00AD6A33"/>
    <w:rsid w:val="00AD6AE7"/>
    <w:rsid w:val="00AD7B56"/>
    <w:rsid w:val="00AE161B"/>
    <w:rsid w:val="00AE3313"/>
    <w:rsid w:val="00AE5070"/>
    <w:rsid w:val="00AF061D"/>
    <w:rsid w:val="00AF6545"/>
    <w:rsid w:val="00AF6D1C"/>
    <w:rsid w:val="00AF756B"/>
    <w:rsid w:val="00B0322C"/>
    <w:rsid w:val="00B06527"/>
    <w:rsid w:val="00B12815"/>
    <w:rsid w:val="00B149DC"/>
    <w:rsid w:val="00B24F51"/>
    <w:rsid w:val="00B330B4"/>
    <w:rsid w:val="00B332D2"/>
    <w:rsid w:val="00B33AA1"/>
    <w:rsid w:val="00B4026F"/>
    <w:rsid w:val="00B45CF7"/>
    <w:rsid w:val="00B53B44"/>
    <w:rsid w:val="00B53D48"/>
    <w:rsid w:val="00B6129F"/>
    <w:rsid w:val="00B6693F"/>
    <w:rsid w:val="00B74DD0"/>
    <w:rsid w:val="00B7567A"/>
    <w:rsid w:val="00B77524"/>
    <w:rsid w:val="00B80C8D"/>
    <w:rsid w:val="00B834D7"/>
    <w:rsid w:val="00B86AA8"/>
    <w:rsid w:val="00B94B4E"/>
    <w:rsid w:val="00B95299"/>
    <w:rsid w:val="00BA26F8"/>
    <w:rsid w:val="00BA33DA"/>
    <w:rsid w:val="00BA3BB8"/>
    <w:rsid w:val="00BA50EB"/>
    <w:rsid w:val="00BA51CB"/>
    <w:rsid w:val="00BA5C0A"/>
    <w:rsid w:val="00BA6A10"/>
    <w:rsid w:val="00BB172A"/>
    <w:rsid w:val="00BB2400"/>
    <w:rsid w:val="00BB39F1"/>
    <w:rsid w:val="00BC7A4F"/>
    <w:rsid w:val="00BD56C9"/>
    <w:rsid w:val="00BE13B2"/>
    <w:rsid w:val="00BE4C71"/>
    <w:rsid w:val="00BE7A60"/>
    <w:rsid w:val="00BF3690"/>
    <w:rsid w:val="00C00386"/>
    <w:rsid w:val="00C01311"/>
    <w:rsid w:val="00C02F54"/>
    <w:rsid w:val="00C03D67"/>
    <w:rsid w:val="00C04CCA"/>
    <w:rsid w:val="00C06AB5"/>
    <w:rsid w:val="00C16EA0"/>
    <w:rsid w:val="00C34667"/>
    <w:rsid w:val="00C348C6"/>
    <w:rsid w:val="00C37BB4"/>
    <w:rsid w:val="00C472D0"/>
    <w:rsid w:val="00C55C93"/>
    <w:rsid w:val="00C563E0"/>
    <w:rsid w:val="00C7057A"/>
    <w:rsid w:val="00C76071"/>
    <w:rsid w:val="00C91472"/>
    <w:rsid w:val="00C91C92"/>
    <w:rsid w:val="00C96C86"/>
    <w:rsid w:val="00CA31D3"/>
    <w:rsid w:val="00CA41FE"/>
    <w:rsid w:val="00CA5C0A"/>
    <w:rsid w:val="00CB22E1"/>
    <w:rsid w:val="00CC468D"/>
    <w:rsid w:val="00CC584D"/>
    <w:rsid w:val="00CC6CC2"/>
    <w:rsid w:val="00CC73BC"/>
    <w:rsid w:val="00CD08B9"/>
    <w:rsid w:val="00CD2433"/>
    <w:rsid w:val="00CD6ED4"/>
    <w:rsid w:val="00CE0730"/>
    <w:rsid w:val="00CF47BB"/>
    <w:rsid w:val="00CF792E"/>
    <w:rsid w:val="00D00BE2"/>
    <w:rsid w:val="00D01216"/>
    <w:rsid w:val="00D0516C"/>
    <w:rsid w:val="00D07EB0"/>
    <w:rsid w:val="00D10F5C"/>
    <w:rsid w:val="00D17D35"/>
    <w:rsid w:val="00D17EF1"/>
    <w:rsid w:val="00D240DA"/>
    <w:rsid w:val="00D257B8"/>
    <w:rsid w:val="00D263D8"/>
    <w:rsid w:val="00D37146"/>
    <w:rsid w:val="00D40790"/>
    <w:rsid w:val="00D42437"/>
    <w:rsid w:val="00D440DB"/>
    <w:rsid w:val="00D44A8D"/>
    <w:rsid w:val="00D44C90"/>
    <w:rsid w:val="00D454D6"/>
    <w:rsid w:val="00D4658F"/>
    <w:rsid w:val="00D46902"/>
    <w:rsid w:val="00D534DC"/>
    <w:rsid w:val="00D70B82"/>
    <w:rsid w:val="00D73B60"/>
    <w:rsid w:val="00D75210"/>
    <w:rsid w:val="00D903CB"/>
    <w:rsid w:val="00D9159C"/>
    <w:rsid w:val="00D94463"/>
    <w:rsid w:val="00D96E58"/>
    <w:rsid w:val="00D97CE0"/>
    <w:rsid w:val="00DA0043"/>
    <w:rsid w:val="00DA5830"/>
    <w:rsid w:val="00DA5A96"/>
    <w:rsid w:val="00DA75CE"/>
    <w:rsid w:val="00DB63FB"/>
    <w:rsid w:val="00DC07D1"/>
    <w:rsid w:val="00DC7AC2"/>
    <w:rsid w:val="00DD0967"/>
    <w:rsid w:val="00DD217B"/>
    <w:rsid w:val="00DD3946"/>
    <w:rsid w:val="00DE361F"/>
    <w:rsid w:val="00DE579A"/>
    <w:rsid w:val="00DE68DA"/>
    <w:rsid w:val="00DE73E9"/>
    <w:rsid w:val="00DF125B"/>
    <w:rsid w:val="00DF2DDE"/>
    <w:rsid w:val="00E00A71"/>
    <w:rsid w:val="00E03B98"/>
    <w:rsid w:val="00E0573A"/>
    <w:rsid w:val="00E071F7"/>
    <w:rsid w:val="00E0734B"/>
    <w:rsid w:val="00E07982"/>
    <w:rsid w:val="00E07AC8"/>
    <w:rsid w:val="00E104E4"/>
    <w:rsid w:val="00E1666D"/>
    <w:rsid w:val="00E26125"/>
    <w:rsid w:val="00E265DC"/>
    <w:rsid w:val="00E27E8E"/>
    <w:rsid w:val="00E301E2"/>
    <w:rsid w:val="00E31452"/>
    <w:rsid w:val="00E37FB7"/>
    <w:rsid w:val="00E43E46"/>
    <w:rsid w:val="00E47342"/>
    <w:rsid w:val="00E476E3"/>
    <w:rsid w:val="00E54A7E"/>
    <w:rsid w:val="00E573A9"/>
    <w:rsid w:val="00E61087"/>
    <w:rsid w:val="00E6231D"/>
    <w:rsid w:val="00E63549"/>
    <w:rsid w:val="00E65182"/>
    <w:rsid w:val="00E70C2B"/>
    <w:rsid w:val="00E73687"/>
    <w:rsid w:val="00E743AC"/>
    <w:rsid w:val="00E7482B"/>
    <w:rsid w:val="00E752CA"/>
    <w:rsid w:val="00E9259C"/>
    <w:rsid w:val="00E93DD8"/>
    <w:rsid w:val="00EA0A2D"/>
    <w:rsid w:val="00EA2AEF"/>
    <w:rsid w:val="00EA62A1"/>
    <w:rsid w:val="00EB7375"/>
    <w:rsid w:val="00EC01D2"/>
    <w:rsid w:val="00EC241E"/>
    <w:rsid w:val="00EC6DAC"/>
    <w:rsid w:val="00ED3AE7"/>
    <w:rsid w:val="00ED498F"/>
    <w:rsid w:val="00ED4FD2"/>
    <w:rsid w:val="00ED6254"/>
    <w:rsid w:val="00EE0735"/>
    <w:rsid w:val="00EE2D18"/>
    <w:rsid w:val="00EE349B"/>
    <w:rsid w:val="00EE50B2"/>
    <w:rsid w:val="00EE570A"/>
    <w:rsid w:val="00EE7F41"/>
    <w:rsid w:val="00EF4E7E"/>
    <w:rsid w:val="00F04BE2"/>
    <w:rsid w:val="00F1687F"/>
    <w:rsid w:val="00F17117"/>
    <w:rsid w:val="00F17676"/>
    <w:rsid w:val="00F21860"/>
    <w:rsid w:val="00F21B61"/>
    <w:rsid w:val="00F22E10"/>
    <w:rsid w:val="00F25CED"/>
    <w:rsid w:val="00F321BE"/>
    <w:rsid w:val="00F406C7"/>
    <w:rsid w:val="00F423E8"/>
    <w:rsid w:val="00F43AC9"/>
    <w:rsid w:val="00F43FED"/>
    <w:rsid w:val="00F47332"/>
    <w:rsid w:val="00F5025F"/>
    <w:rsid w:val="00F50CA9"/>
    <w:rsid w:val="00F5274A"/>
    <w:rsid w:val="00F63F1F"/>
    <w:rsid w:val="00F6507A"/>
    <w:rsid w:val="00F65882"/>
    <w:rsid w:val="00F66BAA"/>
    <w:rsid w:val="00F710B7"/>
    <w:rsid w:val="00F90166"/>
    <w:rsid w:val="00F92169"/>
    <w:rsid w:val="00F97CF6"/>
    <w:rsid w:val="00F97D4B"/>
    <w:rsid w:val="00FA0C91"/>
    <w:rsid w:val="00FA4D78"/>
    <w:rsid w:val="00FA56DA"/>
    <w:rsid w:val="00FA7D4A"/>
    <w:rsid w:val="00FB1D47"/>
    <w:rsid w:val="00FB59DC"/>
    <w:rsid w:val="00FC5135"/>
    <w:rsid w:val="00FD0FFC"/>
    <w:rsid w:val="00FD5159"/>
    <w:rsid w:val="00FD7663"/>
    <w:rsid w:val="00FD7931"/>
    <w:rsid w:val="00FE1F05"/>
    <w:rsid w:val="00FE3F6D"/>
    <w:rsid w:val="00FE586C"/>
    <w:rsid w:val="00FF0D97"/>
    <w:rsid w:val="00FF1BA8"/>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40291"/>
  <w15:chartTrackingRefBased/>
  <w15:docId w15:val="{73CDB814-38F9-4841-9578-993D1D86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EF"/>
  </w:style>
  <w:style w:type="paragraph" w:styleId="Footer">
    <w:name w:val="footer"/>
    <w:basedOn w:val="Normal"/>
    <w:link w:val="FooterChar"/>
    <w:uiPriority w:val="99"/>
    <w:unhideWhenUsed/>
    <w:rsid w:val="00EA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EF"/>
  </w:style>
  <w:style w:type="paragraph" w:styleId="NormalWeb">
    <w:name w:val="Normal (Web)"/>
    <w:basedOn w:val="Normal"/>
    <w:uiPriority w:val="99"/>
    <w:semiHidden/>
    <w:unhideWhenUsed/>
    <w:rsid w:val="00EA2AEF"/>
    <w:pPr>
      <w:spacing w:before="100" w:beforeAutospacing="1" w:after="144" w:line="288"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406C7"/>
    <w:pPr>
      <w:ind w:left="720"/>
      <w:contextualSpacing/>
    </w:pPr>
  </w:style>
  <w:style w:type="character" w:styleId="Hyperlink">
    <w:name w:val="Hyperlink"/>
    <w:basedOn w:val="DefaultParagraphFont"/>
    <w:uiPriority w:val="99"/>
    <w:unhideWhenUsed/>
    <w:qFormat/>
    <w:rsid w:val="00E03B98"/>
    <w:rPr>
      <w:color w:val="0563C1" w:themeColor="hyperlink"/>
      <w:u w:val="single"/>
    </w:rPr>
  </w:style>
  <w:style w:type="character" w:styleId="PlaceholderText">
    <w:name w:val="Placeholder Text"/>
    <w:basedOn w:val="DefaultParagraphFont"/>
    <w:uiPriority w:val="99"/>
    <w:semiHidden/>
    <w:rsid w:val="00372B70"/>
    <w:rPr>
      <w:color w:val="808080"/>
    </w:rPr>
  </w:style>
  <w:style w:type="table" w:styleId="TableGrid">
    <w:name w:val="Table Grid"/>
    <w:basedOn w:val="TableNormal"/>
    <w:uiPriority w:val="59"/>
    <w:rsid w:val="00AD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5EA3"/>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qFormat/>
    <w:rsid w:val="000C5EA3"/>
    <w:rPr>
      <w:rFonts w:ascii="Calibri" w:eastAsia="Calibri" w:hAnsi="Calibri" w:cs="Times New Roman"/>
      <w:lang w:val="id-ID"/>
    </w:rPr>
  </w:style>
  <w:style w:type="paragraph" w:styleId="HTMLPreformatted">
    <w:name w:val="HTML Preformatted"/>
    <w:basedOn w:val="Normal"/>
    <w:link w:val="HTMLPreformattedChar"/>
    <w:uiPriority w:val="99"/>
    <w:unhideWhenUsed/>
    <w:rsid w:val="00E6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65182"/>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uiPriority w:val="34"/>
    <w:qFormat/>
    <w:rsid w:val="009B4DD6"/>
  </w:style>
  <w:style w:type="character" w:styleId="UnresolvedMention">
    <w:name w:val="Unresolved Mention"/>
    <w:basedOn w:val="DefaultParagraphFont"/>
    <w:uiPriority w:val="99"/>
    <w:semiHidden/>
    <w:unhideWhenUsed/>
    <w:rsid w:val="00075D12"/>
    <w:rPr>
      <w:color w:val="808080"/>
      <w:shd w:val="clear" w:color="auto" w:fill="E6E6E6"/>
    </w:rPr>
  </w:style>
  <w:style w:type="character" w:customStyle="1" w:styleId="CharAttribute6">
    <w:name w:val="CharAttribute6"/>
    <w:rsid w:val="00E70C2B"/>
    <w:rPr>
      <w:rFonts w:ascii="Times New Roman" w:eastAsia="Times New Roman"/>
      <w:sz w:val="24"/>
    </w:rPr>
  </w:style>
  <w:style w:type="paragraph" w:styleId="PlainText">
    <w:name w:val="Plain Text"/>
    <w:basedOn w:val="Normal"/>
    <w:link w:val="PlainTextChar"/>
    <w:uiPriority w:val="99"/>
    <w:semiHidden/>
    <w:unhideWhenUsed/>
    <w:rsid w:val="00320616"/>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semiHidden/>
    <w:rsid w:val="00320616"/>
    <w:rPr>
      <w:rFonts w:ascii="Consolas" w:eastAsia="Calibri" w:hAnsi="Consolas" w:cs="Times New Roman"/>
      <w:sz w:val="21"/>
      <w:szCs w:val="21"/>
      <w:lang w:val="id-ID"/>
    </w:rPr>
  </w:style>
  <w:style w:type="character" w:customStyle="1" w:styleId="apple-converted-space">
    <w:name w:val="apple-converted-space"/>
    <w:basedOn w:val="DefaultParagraphFont"/>
    <w:rsid w:val="00320616"/>
  </w:style>
  <w:style w:type="paragraph" w:customStyle="1" w:styleId="Paragraph">
    <w:name w:val="Paragraph"/>
    <w:basedOn w:val="Normal"/>
    <w:rsid w:val="00943E5E"/>
    <w:pPr>
      <w:spacing w:after="0" w:line="240" w:lineRule="auto"/>
      <w:ind w:firstLine="284"/>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230F"/>
    <w:rPr>
      <w:sz w:val="16"/>
      <w:szCs w:val="16"/>
    </w:rPr>
  </w:style>
  <w:style w:type="paragraph" w:styleId="CommentText">
    <w:name w:val="annotation text"/>
    <w:basedOn w:val="Normal"/>
    <w:link w:val="CommentTextChar"/>
    <w:uiPriority w:val="99"/>
    <w:semiHidden/>
    <w:unhideWhenUsed/>
    <w:rsid w:val="0032230F"/>
    <w:pPr>
      <w:spacing w:line="240" w:lineRule="auto"/>
    </w:pPr>
    <w:rPr>
      <w:sz w:val="20"/>
      <w:szCs w:val="20"/>
    </w:rPr>
  </w:style>
  <w:style w:type="character" w:customStyle="1" w:styleId="CommentTextChar">
    <w:name w:val="Comment Text Char"/>
    <w:basedOn w:val="DefaultParagraphFont"/>
    <w:link w:val="CommentText"/>
    <w:uiPriority w:val="99"/>
    <w:semiHidden/>
    <w:rsid w:val="0032230F"/>
    <w:rPr>
      <w:sz w:val="20"/>
      <w:szCs w:val="20"/>
    </w:rPr>
  </w:style>
  <w:style w:type="paragraph" w:styleId="CommentSubject">
    <w:name w:val="annotation subject"/>
    <w:basedOn w:val="CommentText"/>
    <w:next w:val="CommentText"/>
    <w:link w:val="CommentSubjectChar"/>
    <w:uiPriority w:val="99"/>
    <w:semiHidden/>
    <w:unhideWhenUsed/>
    <w:rsid w:val="0032230F"/>
    <w:rPr>
      <w:b/>
      <w:bCs/>
    </w:rPr>
  </w:style>
  <w:style w:type="character" w:customStyle="1" w:styleId="CommentSubjectChar">
    <w:name w:val="Comment Subject Char"/>
    <w:basedOn w:val="CommentTextChar"/>
    <w:link w:val="CommentSubject"/>
    <w:uiPriority w:val="99"/>
    <w:semiHidden/>
    <w:rsid w:val="0032230F"/>
    <w:rPr>
      <w:b/>
      <w:bCs/>
      <w:sz w:val="20"/>
      <w:szCs w:val="20"/>
    </w:rPr>
  </w:style>
  <w:style w:type="paragraph" w:styleId="BalloonText">
    <w:name w:val="Balloon Text"/>
    <w:basedOn w:val="Normal"/>
    <w:link w:val="BalloonTextChar"/>
    <w:uiPriority w:val="99"/>
    <w:semiHidden/>
    <w:unhideWhenUsed/>
    <w:rsid w:val="003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0F"/>
    <w:rPr>
      <w:rFonts w:ascii="Segoe UI" w:hAnsi="Segoe UI" w:cs="Segoe UI"/>
      <w:sz w:val="18"/>
      <w:szCs w:val="18"/>
    </w:rPr>
  </w:style>
  <w:style w:type="character" w:styleId="Emphasis">
    <w:name w:val="Emphasis"/>
    <w:basedOn w:val="DefaultParagraphFont"/>
    <w:uiPriority w:val="20"/>
    <w:qFormat/>
    <w:rsid w:val="00163979"/>
    <w:rPr>
      <w:i/>
      <w:iCs/>
    </w:rPr>
  </w:style>
  <w:style w:type="paragraph" w:customStyle="1" w:styleId="Content">
    <w:name w:val="Content"/>
    <w:basedOn w:val="Normal"/>
    <w:link w:val="ContentChar"/>
    <w:autoRedefine/>
    <w:qFormat/>
    <w:rsid w:val="007D3CE2"/>
    <w:pPr>
      <w:spacing w:after="0" w:line="360" w:lineRule="auto"/>
      <w:jc w:val="both"/>
    </w:pPr>
    <w:rPr>
      <w:rFonts w:ascii="Times New Roman" w:eastAsia="Times" w:hAnsi="Times New Roman" w:cs="Times New Roman"/>
      <w:b/>
      <w:bCs/>
      <w:i/>
      <w:sz w:val="20"/>
      <w:szCs w:val="20"/>
      <w:lang w:eastAsia="sk-SK"/>
    </w:rPr>
  </w:style>
  <w:style w:type="character" w:customStyle="1" w:styleId="ContentChar">
    <w:name w:val="Content Char"/>
    <w:basedOn w:val="DefaultParagraphFont"/>
    <w:link w:val="Content"/>
    <w:rsid w:val="007D3CE2"/>
    <w:rPr>
      <w:rFonts w:ascii="Times New Roman" w:eastAsia="Times" w:hAnsi="Times New Roman" w:cs="Times New Roman"/>
      <w:b/>
      <w:bCs/>
      <w:i/>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244">
      <w:bodyDiv w:val="1"/>
      <w:marLeft w:val="0"/>
      <w:marRight w:val="0"/>
      <w:marTop w:val="0"/>
      <w:marBottom w:val="0"/>
      <w:divBdr>
        <w:top w:val="none" w:sz="0" w:space="0" w:color="auto"/>
        <w:left w:val="none" w:sz="0" w:space="0" w:color="auto"/>
        <w:bottom w:val="none" w:sz="0" w:space="0" w:color="auto"/>
        <w:right w:val="none" w:sz="0" w:space="0" w:color="auto"/>
      </w:divBdr>
    </w:div>
    <w:div w:id="264268196">
      <w:bodyDiv w:val="1"/>
      <w:marLeft w:val="0"/>
      <w:marRight w:val="0"/>
      <w:marTop w:val="0"/>
      <w:marBottom w:val="0"/>
      <w:divBdr>
        <w:top w:val="none" w:sz="0" w:space="0" w:color="auto"/>
        <w:left w:val="none" w:sz="0" w:space="0" w:color="auto"/>
        <w:bottom w:val="none" w:sz="0" w:space="0" w:color="auto"/>
        <w:right w:val="none" w:sz="0" w:space="0" w:color="auto"/>
      </w:divBdr>
    </w:div>
    <w:div w:id="292636717">
      <w:bodyDiv w:val="1"/>
      <w:marLeft w:val="0"/>
      <w:marRight w:val="0"/>
      <w:marTop w:val="0"/>
      <w:marBottom w:val="0"/>
      <w:divBdr>
        <w:top w:val="none" w:sz="0" w:space="0" w:color="auto"/>
        <w:left w:val="none" w:sz="0" w:space="0" w:color="auto"/>
        <w:bottom w:val="none" w:sz="0" w:space="0" w:color="auto"/>
        <w:right w:val="none" w:sz="0" w:space="0" w:color="auto"/>
      </w:divBdr>
    </w:div>
    <w:div w:id="541793933">
      <w:bodyDiv w:val="1"/>
      <w:marLeft w:val="0"/>
      <w:marRight w:val="0"/>
      <w:marTop w:val="0"/>
      <w:marBottom w:val="0"/>
      <w:divBdr>
        <w:top w:val="none" w:sz="0" w:space="0" w:color="auto"/>
        <w:left w:val="none" w:sz="0" w:space="0" w:color="auto"/>
        <w:bottom w:val="none" w:sz="0" w:space="0" w:color="auto"/>
        <w:right w:val="none" w:sz="0" w:space="0" w:color="auto"/>
      </w:divBdr>
    </w:div>
    <w:div w:id="714354354">
      <w:bodyDiv w:val="1"/>
      <w:marLeft w:val="0"/>
      <w:marRight w:val="0"/>
      <w:marTop w:val="0"/>
      <w:marBottom w:val="0"/>
      <w:divBdr>
        <w:top w:val="none" w:sz="0" w:space="0" w:color="auto"/>
        <w:left w:val="none" w:sz="0" w:space="0" w:color="auto"/>
        <w:bottom w:val="none" w:sz="0" w:space="0" w:color="auto"/>
        <w:right w:val="none" w:sz="0" w:space="0" w:color="auto"/>
      </w:divBdr>
    </w:div>
    <w:div w:id="853299404">
      <w:bodyDiv w:val="1"/>
      <w:marLeft w:val="0"/>
      <w:marRight w:val="0"/>
      <w:marTop w:val="0"/>
      <w:marBottom w:val="0"/>
      <w:divBdr>
        <w:top w:val="none" w:sz="0" w:space="0" w:color="auto"/>
        <w:left w:val="none" w:sz="0" w:space="0" w:color="auto"/>
        <w:bottom w:val="none" w:sz="0" w:space="0" w:color="auto"/>
        <w:right w:val="none" w:sz="0" w:space="0" w:color="auto"/>
      </w:divBdr>
    </w:div>
    <w:div w:id="108784246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69">
          <w:marLeft w:val="0"/>
          <w:marRight w:val="0"/>
          <w:marTop w:val="0"/>
          <w:marBottom w:val="0"/>
          <w:divBdr>
            <w:top w:val="none" w:sz="0" w:space="0" w:color="auto"/>
            <w:left w:val="none" w:sz="0" w:space="0" w:color="auto"/>
            <w:bottom w:val="none" w:sz="0" w:space="0" w:color="auto"/>
            <w:right w:val="none" w:sz="0" w:space="0" w:color="auto"/>
          </w:divBdr>
        </w:div>
      </w:divsChild>
    </w:div>
    <w:div w:id="1256942145">
      <w:bodyDiv w:val="1"/>
      <w:marLeft w:val="0"/>
      <w:marRight w:val="0"/>
      <w:marTop w:val="0"/>
      <w:marBottom w:val="0"/>
      <w:divBdr>
        <w:top w:val="none" w:sz="0" w:space="0" w:color="auto"/>
        <w:left w:val="none" w:sz="0" w:space="0" w:color="auto"/>
        <w:bottom w:val="none" w:sz="0" w:space="0" w:color="auto"/>
        <w:right w:val="none" w:sz="0" w:space="0" w:color="auto"/>
      </w:divBdr>
    </w:div>
    <w:div w:id="1415588808">
      <w:bodyDiv w:val="1"/>
      <w:marLeft w:val="0"/>
      <w:marRight w:val="0"/>
      <w:marTop w:val="0"/>
      <w:marBottom w:val="0"/>
      <w:divBdr>
        <w:top w:val="none" w:sz="0" w:space="0" w:color="auto"/>
        <w:left w:val="none" w:sz="0" w:space="0" w:color="auto"/>
        <w:bottom w:val="none" w:sz="0" w:space="0" w:color="auto"/>
        <w:right w:val="none" w:sz="0" w:space="0" w:color="auto"/>
      </w:divBdr>
    </w:div>
    <w:div w:id="1492987930">
      <w:bodyDiv w:val="1"/>
      <w:marLeft w:val="0"/>
      <w:marRight w:val="0"/>
      <w:marTop w:val="0"/>
      <w:marBottom w:val="0"/>
      <w:divBdr>
        <w:top w:val="none" w:sz="0" w:space="0" w:color="auto"/>
        <w:left w:val="none" w:sz="0" w:space="0" w:color="auto"/>
        <w:bottom w:val="none" w:sz="0" w:space="0" w:color="auto"/>
        <w:right w:val="none" w:sz="0" w:space="0" w:color="auto"/>
      </w:divBdr>
    </w:div>
    <w:div w:id="1594433535">
      <w:bodyDiv w:val="1"/>
      <w:marLeft w:val="0"/>
      <w:marRight w:val="0"/>
      <w:marTop w:val="0"/>
      <w:marBottom w:val="0"/>
      <w:divBdr>
        <w:top w:val="none" w:sz="0" w:space="0" w:color="auto"/>
        <w:left w:val="none" w:sz="0" w:space="0" w:color="auto"/>
        <w:bottom w:val="none" w:sz="0" w:space="0" w:color="auto"/>
        <w:right w:val="none" w:sz="0" w:space="0" w:color="auto"/>
      </w:divBdr>
    </w:div>
    <w:div w:id="1998068029">
      <w:bodyDiv w:val="1"/>
      <w:marLeft w:val="0"/>
      <w:marRight w:val="0"/>
      <w:marTop w:val="0"/>
      <w:marBottom w:val="0"/>
      <w:divBdr>
        <w:top w:val="none" w:sz="0" w:space="0" w:color="auto"/>
        <w:left w:val="none" w:sz="0" w:space="0" w:color="auto"/>
        <w:bottom w:val="none" w:sz="0" w:space="0" w:color="auto"/>
        <w:right w:val="none" w:sz="0" w:space="0" w:color="auto"/>
      </w:divBdr>
      <w:divsChild>
        <w:div w:id="58018280">
          <w:marLeft w:val="0"/>
          <w:marRight w:val="0"/>
          <w:marTop w:val="0"/>
          <w:marBottom w:val="0"/>
          <w:divBdr>
            <w:top w:val="none" w:sz="0" w:space="0" w:color="auto"/>
            <w:left w:val="none" w:sz="0" w:space="0" w:color="auto"/>
            <w:bottom w:val="none" w:sz="0" w:space="0" w:color="auto"/>
            <w:right w:val="none" w:sz="0" w:space="0" w:color="auto"/>
          </w:divBdr>
        </w:div>
      </w:divsChild>
    </w:div>
    <w:div w:id="20480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uyung-mjkkab.desa.id/artikel/2013/7/29/profil-des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Jup23</b:Tag>
    <b:SourceType>Interview</b:SourceType>
    <b:Guid>{67DFA469-CCF3-4FD1-A26B-27CB374B5B54}</b:Guid>
    <b:Title>Kepala Desa Duyung</b:Title>
    <b:Year>2023</b:Year>
    <b:Author>
      <b:Interviewee>
        <b:NameList>
          <b:Person>
            <b:Last>Jupriyanto</b:Last>
          </b:Person>
        </b:NameList>
      </b:Interviewee>
      <b:Interviewer>
        <b:NameList>
          <b:Person>
            <b:Last>Ekajayani</b:Last>
            <b:First>NI</b:First>
          </b:Person>
        </b:NameList>
      </b:Interviewer>
    </b:Author>
    <b:RefOrder>2</b:RefOrder>
  </b:Source>
</b:Sources>
</file>

<file path=customXml/itemProps1.xml><?xml version="1.0" encoding="utf-8"?>
<ds:datastoreItem xmlns:ds="http://schemas.openxmlformats.org/officeDocument/2006/customXml" ds:itemID="{62415D97-B017-47FF-B8E3-FB86A0E7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4</Pages>
  <Words>1890</Words>
  <Characters>10947</Characters>
  <Application>Microsoft Office Word</Application>
  <DocSecurity>0</DocSecurity>
  <Lines>223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JTROLIS</dc:creator>
  <cp:keywords/>
  <dc:description/>
  <cp:lastModifiedBy>Aida Fitriah</cp:lastModifiedBy>
  <cp:revision>168</cp:revision>
  <cp:lastPrinted>2024-03-06T08:02:00Z</cp:lastPrinted>
  <dcterms:created xsi:type="dcterms:W3CDTF">2018-08-27T07:18:00Z</dcterms:created>
  <dcterms:modified xsi:type="dcterms:W3CDTF">2024-03-15T04:32:00Z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adfe6c6c11df4468a81c9a5b76e4ac81d5f7e81b80b2a139687827d4b9f010fe</vt:lpwstr>
  </property>
</Properties>
</file>